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اليمين حِنثٌ أو ندمٌ-كتاب الكفارات-سنن ابن ماجة — رقم الحديث: 2103 — الرقم الفرعي: 99 — الرقم الأصلي: 2103</w:t>
        <w:br/>
      </w:r>
      <w:r>
        <w:rPr>
          <w:rtl w:val="1"/>
        </w:rPr>
        <w:t xml:space="preserve"> حدثنا عليّ بن محمد ثنا أبو معاوية عن بشّار بن كِدام عن محمد بن زيد عن ابن عمر قال:قال رسول الله صلى الله عليه وسلم</w:t>
        <w:br/>
      </w:r>
      <w:r>
        <w:rPr>
          <w:color w:val="FF0000"/>
          <w:rtl w:val="1"/>
        </w:rPr>
        <w:t xml:space="preserve">«إِنَّما الحَلِفُ حِنْثٌ أَو نَدَمٌ».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