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وضع الصبي على الفخذ-كتاب الأدب-صحيح البخاري — رقم الحديث: 6003 — الرقم الفرعي: 99 — الرقم الأصلي: 6003</w:t>
        <w:br/>
      </w:r>
      <w:r>
        <w:rPr>
          <w:rtl w:val="1"/>
        </w:rPr>
        <w:t xml:space="preserve"> حدثنا عبد الله بن محمد حدثنا عارم حدثنا المعتمر بن سليمان يحدث عن أبيه قال:سمعت أبا تميمة يحدث عن أبي عثمان النهديّ يحدثه أبو عثمان عن أسامة بن زيد رضي الله عنهما</w:t>
        <w:br/>
      </w:r>
      <w:r>
        <w:rPr>
          <w:color w:val="FF0000"/>
          <w:rtl w:val="1"/>
        </w:rPr>
        <w:t xml:space="preserve">كان رسول الله ﷺ يَأْخُذُني فيُقْعِدُني على فَخِذِه، ويُقْعِدُ الحسنَ على فَخِذِه الأُخرَى، ثمَّ يَضُمُّهما،  </w:t>
      </w:r>
      <w:r>
        <w:rPr>
          <w:color w:val="FF0000"/>
          <w:rtl w:val="1"/>
        </w:rPr>
        <w:t xml:space="preserve">ثمَّ يقولُ: «اللهمَّ ارحَمْهما فإنّي أرحَمُهما». </w:t>
      </w:r>
      <w:r>
        <w:rPr>
          <w:color w:val="000000"/>
          <w:rtl w:val="1"/>
        </w:rPr>
        <w:t xml:space="preserve">وعن عليٍّ، قال: حدَّثنا يحيى، حدَّثنا سليمانُ، عن أبي عُثمانَ. </w:t>
      </w:r>
      <w:r>
        <w:rPr>
          <w:color w:val="000000"/>
          <w:rtl w:val="1"/>
        </w:rPr>
        <w:t xml:space="preserve">قال التَّيْميُّ: فوَقَعَ في قلبي منه شيءٌ، قلتُ: حَدَّثتُ به كذا وكذا، فلم أسمَعْه من أبي عُثمانَ فنَظَرْتُ، فوَجَدْتُه عندي مَكْتُوباً فيما سمعتُ.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الحنوُّ على الأبناء - قيم الأسرة المسلمة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