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تفريع أبواب الطلاق-سنن أبي داود — رقم الحديث: 2175 — الرقم الفرعي: 99 — الرقم الأصلي: 2175</w:t>
        <w:br/>
      </w:r>
      <w:r>
        <w:rPr>
          <w:rtl w:val="1"/>
        </w:rPr>
        <w:t xml:space="preserve"> حدثنا الحسن بن عليّ ثنا زيد بن الحباب ثنا عمار بن رزيق عن عبد الله بن عيسى عن عكرمة عن يحيى بن يَعْمر عن أبي هريرة قال:قال رسول الله صلى الله عليه وسلم</w:t>
        <w:br/>
      </w:r>
      <w:r>
        <w:rPr>
          <w:color w:val="FF0000"/>
          <w:rtl w:val="1"/>
        </w:rPr>
        <w:t xml:space="preserve">«ليس مِنَّا مَنْ خبَّب امرأةً على زوجِها،  </w:t>
      </w:r>
      <w:r>
        <w:rPr>
          <w:color w:val="000000"/>
          <w:rtl w:val="1"/>
        </w:rPr>
        <w:t xml:space="preserve">أو عبدًا على سَيِّدِه».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