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أحقّ بالولد-تفريع أبواب الطلاق-سنن أبي داود — رقم الحديث: 2276 — الرقم الفرعي: 99 — الرقم الأصلي: 2276</w:t>
        <w:br/>
      </w:r>
      <w:r>
        <w:rPr>
          <w:rtl w:val="1"/>
        </w:rPr>
        <w:t xml:space="preserve"> حدثنا محمود بن خالد السلميّ ثنا الوليد عن أبي عمرو ملاحظة يعني الأوزاعيّ حدثني عمرو بن شعيب عن أبيه عن جدّه عبد الله بن عمرو</w:t>
        <w:br/>
      </w:r>
      <w:r>
        <w:rPr>
          <w:color w:val="FF0000"/>
          <w:rtl w:val="1"/>
        </w:rPr>
        <w:t xml:space="preserve">أنَّ امرأةً قالت: يا رسولَ الله، إنَّ ابني هذا كان بطنِي له وِعاءً، وثَدْيي له سِقاءً، وحِجْري له حِواءً،  </w:t>
      </w:r>
      <w:r>
        <w:rPr>
          <w:color w:val="FF0000"/>
          <w:rtl w:val="1"/>
        </w:rPr>
        <w:t xml:space="preserve">وإنَّ أَباه طلَّقَني، وأَراد أن يَنتزِعَه منِّي،  </w:t>
      </w:r>
      <w:r>
        <w:rPr>
          <w:color w:val="FF0000"/>
          <w:rtl w:val="1"/>
        </w:rPr>
        <w:t xml:space="preserve">فقالَ لها رسولُ الله ﷺ: «أَنتِ أَحقُّ به ما لم تَنكِحي».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الحضانة - الحضانة</w:t>
      </w:r>
    </w:p>
    <w:p>
      <w:pPr>
        <w:bidi w:val="1"/>
        <w:jc w:val="start"/>
      </w:pPr>
      <w:r>
        <w:rPr>
          <w:rtl w:val="1"/>
        </w:rPr>
        <w:t>الشرح: الدلالة: صاحب الحضانة - الحضانة</w:t>
      </w:r>
    </w:p>
    <w:p>
      <w:pPr>
        <w:bidi w:val="1"/>
        <w:jc w:val="start"/>
      </w:pPr>
      <w:r>
        <w:rPr>
          <w:rtl w:val="1"/>
        </w:rPr>
        <w:t>الشرح: الدلالة: شروط الحاضنة - الحضانة</w:t>
      </w:r>
    </w:p>
    <w:p>
      <w:pPr>
        <w:bidi w:val="1"/>
        <w:jc w:val="start"/>
      </w:pPr>
      <w:r>
        <w:rPr>
          <w:rtl w:val="1"/>
        </w:rPr>
        <w:t>الشرح: الدلالة: سقوط حق الحضانة - الحضانة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