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25125 — الرقم الفرعي: 99 — الرقم الأصلي: 25125 — ج: 6 — ص: 145</w:t>
        <w:br/>
      </w:r>
      <w:r>
        <w:rPr>
          <w:rtl w:val="1"/>
        </w:rPr>
        <w:t xml:space="preserve"> حدثنا صفوانُ بن عيسى أخبرنا أسامةُ بن زيدٍ عن الزهريّ عن عروةَ عن عائشةَ أنّ رسولَ الله صلى الله عليه وسلم</w:t>
        <w:br/>
      </w:r>
      <w:r>
        <w:rPr>
          <w:color w:val="000000"/>
          <w:rtl w:val="1"/>
        </w:rPr>
        <w:t xml:space="preserve">قَالَ: «لَا نُورَثُ، مَا تَرَكْنَا فَهُوَ صَدَقَةٌ»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