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البكاء على الميّت-كتاب الجنائز-سنن الترمذي — رقم الحديث: 1003 — الرقم الفرعي: 99 — الرقم الأصلي: 1003</w:t>
        <w:br/>
      </w:r>
      <w:r>
        <w:rPr>
          <w:rtl w:val="1"/>
        </w:rPr>
        <w:t xml:space="preserve"> حدثنا عليّ بن حُجر أخبرنا محمد بن عمّار حدثني أسيد بن أبي أسيد أنّ موسى بن أبي موسى الأشعريّ أخبره عن أبيه</w:t>
        <w:br/>
      </w:r>
      <w:r>
        <w:rPr>
          <w:color w:val="000000"/>
          <w:rtl w:val="1"/>
        </w:rPr>
        <w:t xml:space="preserve">أنَّ رَسولَ الله ﷺ، قال:  </w:t>
      </w:r>
      <w:r>
        <w:rPr>
          <w:color w:val="FF0000"/>
          <w:rtl w:val="1"/>
        </w:rPr>
        <w:t xml:space="preserve">«ما مِن ميِّتٍ يَموتُ فيَقومُ باكِيهِم، فيقول: واجَبَلاه، واسيِّداه، أو نحو ذلك، إلّا وُكِّلَ به مَلَكانِ يَلْهَزانِه: أهكذا كُنت؟».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حرمة النِّياحة ونحوها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