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4447 — الرقم الفرعي: 99 — الرقم الأصلي: 4447</w:t>
        <w:br/>
      </w:r>
      <w:r>
        <w:rPr>
          <w:rtl w:val="1"/>
        </w:rPr>
        <w:t xml:space="preserve"> حدثني إسحاق أخبرنا بشر بن شعيب بن أبي حمزة قال:حدثني أبي عن الزّهريّ قال:أخبرني عبد الله بن كعب بن مالك الأنصاريّ ملاحظة وكان كعب بن مالك أحد الثلاثة الذين تيب عليهم أنّ عبد الله بن عباس</w:t>
        <w:br/>
      </w:r>
      <w:r>
        <w:rPr>
          <w:color w:val="000000"/>
          <w:rtl w:val="1"/>
        </w:rPr>
        <w:t xml:space="preserve">أخبَرهُ:  </w:t>
      </w:r>
      <w:r>
        <w:rPr>
          <w:color w:val="FF0000"/>
          <w:rtl w:val="1"/>
        </w:rPr>
        <w:t xml:space="preserve">أنَّ عليَّ بنَ أبي طالبٍ، رضي الله عنه، خَرَجَ من عِنْدِ رسولِ الله ﷺ في وجَعِه الَّذي تُوُفِّيَ فيه، فقال النّاسُ: يا أبا حَسَنٍ، كيفَ أصبَحَ رسولُ الله ﷺ؟ فقال: أصبَحَ بحَمْدِ الله بارِئًا.  </w:t>
      </w:r>
      <w:r>
        <w:rPr>
          <w:color w:val="FF0000"/>
          <w:rtl w:val="1"/>
        </w:rPr>
        <w:t xml:space="preserve">فأخَذَ بيدِه عبَّاسُ بنُ عبدِ المطَّلِبِ، فقال له: أنتَ والله بعدَ ثلاثٍ عبدُ العَصا،  </w:t>
      </w:r>
      <w:r>
        <w:rPr>
          <w:color w:val="FF0000"/>
          <w:rtl w:val="1"/>
        </w:rPr>
        <w:t xml:space="preserve">وإنِّي واللهِ لأرَى رسولَ الله ﷺ سوفَ يُتوَفَّى من وجَعِه هذا، إنّي لأعرِفُ وُجوهَ بني عبدِ المطَّلِبِ عندَ الموتِ،  </w:t>
      </w:r>
      <w:r>
        <w:rPr>
          <w:color w:val="FF0000"/>
          <w:rtl w:val="1"/>
        </w:rPr>
        <w:t xml:space="preserve">اذْهَبْ بنا إلى رَسولِ الله ﷺ، فلْنَسْألْه فيمَن هذا الأمرُ؟ إنْ كانَ فينا عَلِمْنا ذلكَ، وإنْ كانَ في غَيرِنا عَلِمْناه، فأوصَى بنا.  </w:t>
      </w:r>
      <w:r>
        <w:rPr>
          <w:color w:val="FF0000"/>
          <w:rtl w:val="1"/>
        </w:rPr>
        <w:t xml:space="preserve">فقال عليٌّ: إنّا واللهِ لَئِنْ سألْناها رسولَ الله ﷺ فمَنَعَناها، لا يُعْطِيناها النّاسُ بعدَه، وإنّي واللهِ لا أَسألُها رسولَ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عدم الحرص على الإمارة وطلبها - قواعد اختيار الولاة والأمراء</w:t>
      </w:r>
    </w:p>
    <w:p>
      <w:pPr>
        <w:bidi w:val="1"/>
        <w:jc w:val="start"/>
      </w:pPr>
      <w:r>
        <w:rPr>
          <w:rtl w:val="1"/>
        </w:rPr>
        <w:t>الشرح: الدلالة: عدله ﷺ في عدم إيثار أهل بيته بشيء دون الناس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