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المجنون يسرق أو يصيب حداً-كتاب الحدود-سنن أبي داود — رقم الحديث: 4399 — الرقم الفرعي: 99 — الرقم الأصلي: 4399</w:t>
        <w:br/>
      </w:r>
      <w:r>
        <w:rPr>
          <w:rtl w:val="1"/>
        </w:rPr>
        <w:t xml:space="preserve"> حدثنا عثمان بن أبي شيبة ثنا جرير عن الأعمش عن أبي ظبيان عن ابن عباس</w:t>
        <w:br/>
      </w:r>
      <w:r>
        <w:rPr>
          <w:color w:val="FF0000"/>
          <w:rtl w:val="1"/>
        </w:rPr>
        <w:t xml:space="preserve">أُتي عُمَرُ بمجنونةٍ قد زنت، فاستشارَ فيها أُناساً، فأمر بها عُمَرُ أن تُرجَمَ،  </w:t>
      </w:r>
      <w:r>
        <w:rPr>
          <w:color w:val="FF0000"/>
          <w:rtl w:val="1"/>
        </w:rPr>
        <w:t xml:space="preserve">فمُرَّ بها على عليُّ بنُ أبي طالب، فقال: ما شأنُ هذه؟  </w:t>
      </w:r>
      <w:r>
        <w:rPr>
          <w:color w:val="FF0000"/>
          <w:rtl w:val="1"/>
        </w:rPr>
        <w:t xml:space="preserve">قالوا: مجنونةُ بني فلانٍ زنت، فأمرَ بها عُمَر أن تُرجَم،  </w:t>
      </w:r>
      <w:r>
        <w:rPr>
          <w:color w:val="FF0000"/>
          <w:rtl w:val="1"/>
        </w:rPr>
        <w:t xml:space="preserve">قال: فقال: ارجِعُوا بها،  </w:t>
      </w:r>
      <w:r>
        <w:rPr>
          <w:color w:val="FF0000"/>
          <w:rtl w:val="1"/>
        </w:rPr>
        <w:t xml:space="preserve">ثم أتاه، فقال: يا أميرَ المؤمنينَ، أما علمتَ أنَّ القلمَ قد رُفِعَ عن ثلاثةٍ:  </w:t>
      </w:r>
      <w:r>
        <w:rPr>
          <w:color w:val="FF0000"/>
          <w:rtl w:val="1"/>
        </w:rPr>
        <w:t xml:space="preserve">عن المجنونِ حتى يَبرأ،  </w:t>
      </w:r>
      <w:r>
        <w:rPr>
          <w:color w:val="FF0000"/>
          <w:rtl w:val="1"/>
        </w:rPr>
        <w:t xml:space="preserve">وعن النَّائِم حتى يَستيقِظ،  </w:t>
      </w:r>
      <w:r>
        <w:rPr>
          <w:color w:val="FF0000"/>
          <w:rtl w:val="1"/>
        </w:rPr>
        <w:t xml:space="preserve">وعن الصبىِّ حتى يَعقِلَ؟  </w:t>
      </w:r>
      <w:r>
        <w:rPr>
          <w:color w:val="FF0000"/>
          <w:rtl w:val="1"/>
        </w:rPr>
        <w:t xml:space="preserve">قال: بلى، قال: فما بالُ هذه تُرجمُ؟ قال: لا شيء،  </w:t>
      </w:r>
      <w:r>
        <w:rPr>
          <w:color w:val="FF0000"/>
          <w:rtl w:val="1"/>
        </w:rPr>
        <w:t xml:space="preserve">قال: فأَرسِلْها، قال: فأرسلها،  </w:t>
      </w:r>
      <w:r>
        <w:rPr>
          <w:color w:val="FF0000"/>
          <w:rtl w:val="1"/>
        </w:rPr>
        <w:t xml:space="preserve">قال: فجعل يُكبِّرُ.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الشورى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إذا اجتمع الضرر الأعظم مع الضرر الأخف وجب ارتكاب الأخف لدفع الأعظم - الضرر يزال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تنفيذ الأحكام في الأنكحة والأحوال الشخصية - كيفية التنفيذ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سن البلوغ وعلاماته وأحكامه - عمرية (صغار وكبار)</w:t>
      </w:r>
    </w:p>
    <w:p>
      <w:pPr>
        <w:bidi w:val="1"/>
        <w:jc w:val="start"/>
      </w:pPr>
      <w:r>
        <w:rPr>
          <w:rtl w:val="1"/>
        </w:rPr>
        <w:t>الشرح: الدلالة: التكليف - شروط القاضي</w:t>
      </w:r>
    </w:p>
    <w:p>
      <w:pPr>
        <w:bidi w:val="1"/>
        <w:jc w:val="start"/>
      </w:pPr>
      <w:r>
        <w:rPr>
          <w:rtl w:val="1"/>
        </w:rPr>
        <w:t>الشرح: الدلالة: الاستشارة في القضاء - آداب القاضي</w:t>
      </w:r>
    </w:p>
    <w:p>
      <w:pPr>
        <w:bidi w:val="1"/>
        <w:jc w:val="start"/>
      </w:pPr>
      <w:r>
        <w:rPr>
          <w:rtl w:val="1"/>
        </w:rPr>
        <w:t>الشرح: الدلالة: ثبوت جريمة الزنا بالشهادة - ثبوت جريمة الزنا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إيقاف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العقل - أبعاد الطبيعة الإنسانية للمتعلم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الصحة النفسية والعقلية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الحجر للصغر والجنون والسفه - أسباب الحجر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البلوغ - شروط وجوب الطهارة</w:t>
      </w:r>
    </w:p>
    <w:p>
      <w:pPr>
        <w:bidi w:val="1"/>
        <w:jc w:val="start"/>
      </w:pPr>
      <w:r>
        <w:rPr>
          <w:rtl w:val="1"/>
        </w:rPr>
        <w:t>الشرح: الدلالة: قيمة المشورة في الأحكام - قيمة الشورى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