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أكل لحم الحُبارى-كتاب الأطعمة-سنن أبي داود — رقم الحديث: 3797 — الرقم الفرعي: 99 — الرقم الأصلي: 3797</w:t>
        <w:br/>
      </w:r>
      <w:r>
        <w:rPr>
          <w:rtl w:val="1"/>
        </w:rPr>
        <w:t xml:space="preserve"> حدثنا الفضل بن سهل ثنا إبراهيم بن عبد الرحمن بن مهدي حدثني بُريه بن عمر بن سفينة عن أبيه عن جده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أَكلتُ مع رَسولِ الله ﷺ لحمَ حُبارَى.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الدجاج والطيور - اللحوم والأسماك والبيض</w:t>
      </w:r>
    </w:p>
    <w:p>
      <w:pPr>
        <w:bidi w:val="1"/>
        <w:jc w:val="start"/>
      </w:pPr>
      <w:r>
        <w:rPr>
          <w:rtl w:val="1"/>
        </w:rPr>
        <w:t xml:space="preserve">الشرح: الدلالة: أكله ﷺ لحم الحبارى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