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أكل الجراد-كتاب الأطعمة-سنن أبي داود — رقم الحديث: 3813 — الرقم الفرعي: 99 — الرقم الأصلي: 3813</w:t>
        <w:br/>
      </w:r>
      <w:r>
        <w:rPr>
          <w:rtl w:val="1"/>
        </w:rPr>
        <w:t xml:space="preserve"> حدثنا محمد بن الفرج البغداديّ ثنا ابن الزبرقان ثنا سليمان التيميّ عن أبي عثمان النهديّ عن سلمان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سُئِلَ النّبيُّ ﷺ عن الجَرَاد، فقال: «أَكثرُ جُنُودِ الله، لا آكُلُه، ولا أُحرِّمُهُ». </w:t>
      </w:r>
      <w:r>
        <w:rPr>
          <w:color w:val="000000"/>
          <w:rtl w:val="1"/>
        </w:rPr>
        <w:t xml:space="preserve">قال أَبو داود: رواه المُعتَمِرُ، عن أَبيه، عن أَبي عُثمان، عن النّبيِّ ﷺ: لم يذكر سَلْمان.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الجراد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