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الإفاضة في الحجّ-أول كتاب المناسك-سنن أبي داود — رقم الحديث: 2001 — الرقم الفرعي: 99 — الرقم الأصلي: 2001</w:t>
        <w:br/>
      </w:r>
      <w:r>
        <w:rPr>
          <w:rtl w:val="1"/>
        </w:rPr>
        <w:t xml:space="preserve"> حدثنا سليمان بن داود أخبرنا ابن وهب حدثني ابن جريج عن عطاء بن أبي رباح عن ابن عبّاس</w:t>
        <w:br/>
      </w:r>
      <w:r>
        <w:rPr>
          <w:color w:val="FF0000"/>
          <w:rtl w:val="1"/>
        </w:rPr>
        <w:t xml:space="preserve">أن النبيَّ ﷺ لم يَرمُلْ في السُّبعِ الذي أفاضَ فيه.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الاضطباع والرمل - كيفية الطواف</w:t>
      </w:r>
    </w:p>
    <w:p>
      <w:pPr>
        <w:bidi w:val="1"/>
        <w:jc w:val="start"/>
      </w:pPr>
      <w:r>
        <w:rPr>
          <w:rtl w:val="1"/>
        </w:rPr>
        <w:t>الشرح: الدلالة: طواف الإفاضة - أنواع الطواف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