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الجمع بينهما-كتاب الأدب-سنن أبي داود — رقم الحديث: 4967 — الرقم الفرعي: 99 — الرقم الأصلي: 4967</w:t>
        <w:br/>
      </w:r>
      <w:r>
        <w:rPr>
          <w:rtl w:val="1"/>
        </w:rPr>
        <w:t xml:space="preserve"> حدثنا عثمان و أبو بكر ملاحظة ابنا أبي شيبة قالا:ثنا أبو أسامة عن فطر عن منذر عن محمد بن الحنفيّة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عليٌّ: قلتُ: يا رسولَ الله، إنْ وُلدَ لي مِنْ بعدِكَ ولَدٌ، أُسَمِّيهِ باسمِكَ وأُكنِّيه بكُنيتِكَ؟ قال: «نَعَم».  </w:t>
      </w:r>
      <w:r>
        <w:rPr>
          <w:color w:val="000000"/>
          <w:rtl w:val="1"/>
        </w:rPr>
        <w:t xml:space="preserve">ولم يَقُلْ أبو بكر: قلتُ، قال: قال علىٌّ للنّبيِّ ﷺ.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ما جاء في التسمية باسمه والتكني بكنيته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