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طواف القارن-كتاب الحجّ-صحيح البخاري — رقم الحديث: 1640 — الرقم الفرعي: 99 — الرقم الأصلي: 1640</w:t>
        <w:br/>
      </w:r>
      <w:r>
        <w:rPr>
          <w:rtl w:val="1"/>
        </w:rPr>
        <w:t xml:space="preserve"> حدثنا قتيبة حدثنا الليث عن نافع</w:t>
        <w:br/>
      </w:r>
      <w:r>
        <w:rPr>
          <w:color w:val="FF0000"/>
          <w:rtl w:val="1"/>
        </w:rPr>
        <w:t xml:space="preserve">أنَّ ابنَ عمرَ رضي الله عنهما أرادَ الحجَّ عامَ نَزَلَ الحَجّاجُ بابنِ الزُّبَير, فقيلَ له: إنَّ النّاسَ كائنٌ بينَهم قتالٌ وإنّا نَخافُ أنْ يَصُدُّوكَ, فقال: {لَقَدْ كَانَ لَكُمْ فِي رَسُولِ اللَّهِ إسْوةٌ حَسَنَةٌ}،  </w:t>
      </w:r>
      <w:r>
        <w:rPr>
          <w:color w:val="FF0000"/>
          <w:rtl w:val="1"/>
        </w:rPr>
        <w:t xml:space="preserve">إذاً أصنَعَ كما صَنَعَ رسولُ الله ﷺ  </w:t>
      </w:r>
      <w:r>
        <w:rPr>
          <w:color w:val="FF0000"/>
          <w:rtl w:val="1"/>
        </w:rPr>
        <w:t xml:space="preserve">إنّي أُشْهِدُكم أنّي قد أوجَبْتُ عُمْرةً.  </w:t>
      </w:r>
      <w:r>
        <w:rPr>
          <w:color w:val="FF0000"/>
          <w:rtl w:val="1"/>
        </w:rPr>
        <w:t xml:space="preserve">ثمَّ خَرَجَ حتَّى إذا كان بظاهرِ البَيْداءِ قال: ما شأنُ الحجِّ والعُمْرةِ إلا واحدٌ أُشْهِدُكم أنّي قد أوجَبْتُ حَجّاً مع عُمْرَتي.  </w:t>
      </w:r>
      <w:r>
        <w:rPr>
          <w:color w:val="FF0000"/>
          <w:rtl w:val="1"/>
        </w:rPr>
        <w:t xml:space="preserve">وأهدَى هَدْياً اشتَراه بقُدَيدٍ، ولم يَزِدْ على ذلكَ فلم يَنحَرْ ولم يَحِلَّ من شيءٍ حَرُمَ منه, ولم يَحلِقْ ولم يُقصِّرْ حتَّى كان يومُ النَّحْرِ فنَحَرَ وحَلَقَ  </w:t>
      </w:r>
      <w:r>
        <w:rPr>
          <w:color w:val="FF0000"/>
          <w:rtl w:val="1"/>
        </w:rPr>
        <w:t xml:space="preserve">ورأى أنْ قد قَضَى طَوَافَ الحجِّ والعُمْرةِ بطَوافِه الأوَّل.  </w:t>
      </w:r>
      <w:r>
        <w:rPr>
          <w:color w:val="FF0000"/>
          <w:rtl w:val="1"/>
        </w:rPr>
        <w:t xml:space="preserve">وقال ابنُ عمرَ رضي الله عنهما: كذلكَ فَعَلَ رسولُ الله ﷺ. 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حج الفريضة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حج التطوع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فضل الحج والنهي عن تركه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مشروعية العمرة وفضلها وحكمها. - العمرة</w:t>
      </w:r>
    </w:p>
    <w:p>
      <w:pPr>
        <w:bidi w:val="1"/>
        <w:jc w:val="start"/>
      </w:pPr>
      <w:r>
        <w:rPr>
          <w:rtl w:val="1"/>
        </w:rPr>
        <w:t>الشرح: الدلالة: عمرات النبي صلى الله عليه وسلم - العمرة</w:t>
      </w:r>
    </w:p>
    <w:p>
      <w:pPr>
        <w:bidi w:val="1"/>
        <w:jc w:val="start"/>
      </w:pPr>
      <w:r>
        <w:rPr>
          <w:rtl w:val="1"/>
        </w:rPr>
        <w:t>الشرح: الدلالة: التحلل الأكبر - التحلل</w:t>
      </w:r>
    </w:p>
    <w:p>
      <w:pPr>
        <w:bidi w:val="1"/>
        <w:jc w:val="start"/>
      </w:pPr>
      <w:r>
        <w:rPr>
          <w:rtl w:val="1"/>
        </w:rPr>
        <w:t>الشرح: الدلالة: العمرة في أشهر الحج - وقت العمرة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طواف القدوم - أنواع الطواف</w:t>
      </w:r>
    </w:p>
    <w:p>
      <w:pPr>
        <w:bidi w:val="1"/>
        <w:jc w:val="start"/>
      </w:pPr>
      <w:r>
        <w:rPr>
          <w:rtl w:val="1"/>
        </w:rPr>
        <w:t>الشرح: الدلالة: سوق الهدي وتقليده وإشعاره واستخدامه - الهدي</w:t>
      </w:r>
    </w:p>
    <w:p>
      <w:pPr>
        <w:bidi w:val="1"/>
        <w:jc w:val="start"/>
      </w:pPr>
      <w:r>
        <w:rPr>
          <w:rtl w:val="1"/>
        </w:rPr>
        <w:t>الشرح: الدلالة: وقت نحر الهدي ومكانه - الهدي</w:t>
      </w:r>
    </w:p>
    <w:p>
      <w:pPr>
        <w:bidi w:val="1"/>
        <w:jc w:val="start"/>
      </w:pPr>
      <w:r>
        <w:rPr>
          <w:rtl w:val="1"/>
        </w:rPr>
        <w:t>الشرح: الدلالة: المطلب الثاني: الفتن في عهد يزيد بن معاوية وابن الزبير وعبد الملك بن مروان والحجاج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