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الصرف وبيع الذهب بالورق نقداً-كتاب المساقاة-صحيح مسلم — رقم الحديث: 1586 — الرقم الفرعي: 1 — الرقم الأصلي: 1586</w:t>
        <w:br/>
      </w:r>
      <w:r>
        <w:rPr>
          <w:rtl w:val="1"/>
        </w:rPr>
        <w:t xml:space="preserve"> حدثنا قتيبة بن سعيد حدثنا ليث ح وحدثنا محمد بن رمح أخبرنا الليث عن ابن شهاب عن مالك بن أوس بن الحَدَثان</w:t>
        <w:br/>
      </w:r>
      <w:r>
        <w:rPr>
          <w:color w:val="000000"/>
          <w:rtl w:val="1"/>
        </w:rPr>
        <w:t xml:space="preserve">أنّه قال:  </w:t>
      </w:r>
      <w:r>
        <w:rPr>
          <w:color w:val="FF0000"/>
          <w:rtl w:val="1"/>
        </w:rPr>
        <w:t xml:space="preserve">أَقبلتُ أَقول: مَن يَصطرِفُ الدَّراهمَ؟  </w:t>
      </w:r>
      <w:r>
        <w:rPr>
          <w:color w:val="FF0000"/>
          <w:rtl w:val="1"/>
        </w:rPr>
        <w:t xml:space="preserve">فقالَ طَلحةُ بنُ عُبيدِ الله - وهو عندَ عُمرَ بنِ الخطاب -: أَرِنا ذَهبَك، ثم ائْتِنا إذا جاءَ خادِمُنا نُعطِكَ وَرِقَك،  </w:t>
      </w:r>
      <w:r>
        <w:rPr>
          <w:color w:val="FF0000"/>
          <w:rtl w:val="1"/>
        </w:rPr>
        <w:t xml:space="preserve">فقال عمرُ بنُ الخطاب: كلّا واللهِ! لَتُعطِينَّه وَرِقَه، أو لَتَرُدّنَّ إليه ذَهبَه؛  </w:t>
      </w:r>
      <w:r>
        <w:rPr>
          <w:color w:val="000000"/>
          <w:rtl w:val="1"/>
        </w:rPr>
        <w:t xml:space="preserve">فإنَّ رسولَ الله ﷺ قال:  </w:t>
      </w:r>
      <w:r>
        <w:rPr>
          <w:color w:val="FF0000"/>
          <w:rtl w:val="1"/>
        </w:rPr>
        <w:t xml:space="preserve">«الورِقُ بالذَّهب ربًا إلّا هاءَ وهاءَ،  </w:t>
      </w:r>
      <w:r>
        <w:rPr>
          <w:color w:val="FF0000"/>
          <w:rtl w:val="1"/>
        </w:rPr>
        <w:t xml:space="preserve">والبُرُّ بالبُرّ ربًا إلّا هاءَ وهاءَ، والشَّعيرُ بالشَّعيرِ ربًا إلّا هاءَ وهاءَ، والتَّمرُ بالتَّمرِ رِبًا إلّا هاءَ وهاءَ».  </w:t>
      </w:r>
    </w:p>
    <w:p>
      <w:pPr>
        <w:bidi w:val="1"/>
        <w:jc w:val="start"/>
      </w:pPr>
      <w:r>
        <w:rPr>
          <w:rtl w:val="1"/>
        </w:rPr>
        <w:t>الشرح: الدلالة: حكم الصرف - الصرف</w:t>
      </w:r>
    </w:p>
    <w:p>
      <w:pPr>
        <w:bidi w:val="1"/>
        <w:jc w:val="start"/>
      </w:pPr>
      <w:r>
        <w:rPr>
          <w:rtl w:val="1"/>
        </w:rPr>
        <w:t>الشرح: الدلالة: صفة الصرف</w:t>
      </w:r>
    </w:p>
    <w:p>
      <w:pPr>
        <w:bidi w:val="1"/>
        <w:jc w:val="start"/>
      </w:pPr>
      <w:r>
        <w:rPr>
          <w:rtl w:val="1"/>
        </w:rPr>
        <w:t>الشرح: الدلالة: التقابض في المجلس الواحد - شروط الصرف</w:t>
      </w:r>
    </w:p>
    <w:p>
      <w:pPr>
        <w:bidi w:val="1"/>
        <w:jc w:val="start"/>
      </w:pPr>
      <w:r>
        <w:rPr>
          <w:rtl w:val="1"/>
        </w:rPr>
        <w:t>الشرح: الدلالة: عدم التأجيل - شروط الصرف</w:t>
      </w:r>
    </w:p>
    <w:p>
      <w:pPr>
        <w:bidi w:val="1"/>
        <w:jc w:val="start"/>
      </w:pPr>
      <w:r>
        <w:rPr>
          <w:rtl w:val="1"/>
        </w:rPr>
        <w:t>الشرح: الدلالة: بيع أحد النقدين بالآخر - أنواع الصرف</w:t>
      </w:r>
    </w:p>
    <w:p>
      <w:pPr>
        <w:bidi w:val="1"/>
        <w:jc w:val="start"/>
      </w:pPr>
      <w:r>
        <w:rPr>
          <w:rtl w:val="1"/>
        </w:rPr>
        <w:t>الشرح: الدلالة: منكرات المعاملات المالية - أنواع المنكرات التي يجب النهي عنها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