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6587 — الرقم الفرعي: 99 — الرقم الأصلي: 6587</w:t>
        <w:br/>
      </w:r>
      <w:r>
        <w:rPr>
          <w:rtl w:val="1"/>
        </w:rPr>
        <w:t xml:space="preserve"> حدثني إبراهيم بن المنذر حدثنا محمد بن فليح حدثنا أبي قال:حدثني هلال عن عطاء بن يسار عن أبي هريرة عن النبيّ صلى الله عليه وسلم</w:t>
        <w:br/>
      </w:r>
      <w:r>
        <w:rPr>
          <w:color w:val="FF0000"/>
          <w:rtl w:val="1"/>
        </w:rPr>
        <w:t xml:space="preserve">قال: «بينا أنا قائمٌ إذا زُمْرةٌ، حتَّى إذا عَرَفْتُهم خَرَجَ رجلٌ من بيني وبينِهم، فقال: هَلُمَّ، فقلتُ: أينَ؟ قال: إلى النّار والله،  </w:t>
      </w:r>
      <w:r>
        <w:rPr>
          <w:color w:val="FF0000"/>
          <w:rtl w:val="1"/>
        </w:rPr>
        <w:t xml:space="preserve">قلتُ: وما شأنُهم؟ قال: إنَّهم ارتَدُّوا بعدَكَ على أدبارهمُ القَهْقَرَى،  </w:t>
      </w:r>
      <w:r>
        <w:rPr>
          <w:color w:val="FF0000"/>
          <w:rtl w:val="1"/>
        </w:rPr>
        <w:t xml:space="preserve">ثمَّ إذا زُمْرةٌ حتَّى إذا عَرَفْتُهم خَرَجَ رجلٌ من بيني وبينِهم، فقال: هَلُمَّ، قلتُ: أينَ؟ قال: إلى النّار والله،  </w:t>
      </w:r>
      <w:r>
        <w:rPr>
          <w:color w:val="FF0000"/>
          <w:rtl w:val="1"/>
        </w:rPr>
        <w:t xml:space="preserve">قلتُ: ما شأنُهم؟ قال: إنَّهم ارتَدُّوا بعدَكَ على أدبارهمُ القَهْقَرَى، فلا أُراه يَخلُصُ منهم إلَّا مِثلُ هَمَلِ النَّعَمِ».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الحوض_يوم القيامة---------------------------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