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الدليل على أنّ مَن مات على التوحيد دخل الجنة قطعاً-كتاب الإيمان-صحيح مسلم — رقم الحديث: 28 — الرقم الفرعي: 1 — الرقم الأصلي: 28</w:t>
        <w:br/>
      </w:r>
      <w:r>
        <w:rPr>
          <w:rtl w:val="1"/>
        </w:rPr>
        <w:t xml:space="preserve"> حدثنا داود بن رشيد حدثنا الوليد ملاحظة يعني ابن مسلم عن ابن جابر قال:حدثني عمير بن هانيء قال:حدثني جنادة بن أبي أميّة حدثنا عبادة بن الصامت</w:t>
        <w:br/>
      </w:r>
      <w:r>
        <w:rPr>
          <w:color w:val="000000"/>
          <w:rtl w:val="1"/>
        </w:rPr>
        <w:t xml:space="preserve">قال: قالَ رسولُ الله ﷺ:  </w:t>
      </w:r>
      <w:r>
        <w:rPr>
          <w:color w:val="000000"/>
          <w:rtl w:val="1"/>
        </w:rPr>
        <w:t xml:space="preserve">«مَن قال: أَشهدُ أن لا إلهَ إلّا اللهُ وَحدَهُ لا شَرِيكَ له، وأنَّ محمّدًا عبدُه ورَسولُه،  </w:t>
      </w:r>
      <w:r>
        <w:rPr>
          <w:color w:val="000000"/>
          <w:rtl w:val="1"/>
        </w:rPr>
        <w:t xml:space="preserve">وأنَّ عِيسى عبدُ اللهِ وابنُ أَمَتِه وكلِمتُه أَلقاها إلى مَريمَ ورُوحٌ منه،  </w:t>
      </w:r>
      <w:r>
        <w:rPr>
          <w:color w:val="000000"/>
          <w:rtl w:val="1"/>
        </w:rPr>
        <w:t xml:space="preserve">وأنَّ الجَنَّةَ حقٌّ، وأنَّ النّارَ حقٌّ،  </w:t>
      </w:r>
      <w:r>
        <w:rPr>
          <w:color w:val="FF0000"/>
          <w:rtl w:val="1"/>
        </w:rPr>
        <w:t xml:space="preserve">أَدخَلَه اللهُ مِن أيِّ أَبوابِ الجَنَّةِ الثّمانيةِ شاء».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أبواب الجنة (أسماؤها، عددها، سعتها، فتحها) - خامسًا: نعيم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