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يجد البلّة في منامه-كتاب الطهارة-سنن أبي داود — رقم الحديث: 236 — الرقم الفرعي: 99 — الرقم الأصلي: 236</w:t>
        <w:br/>
      </w:r>
      <w:r>
        <w:rPr>
          <w:rtl w:val="1"/>
        </w:rPr>
        <w:t xml:space="preserve"> حدثنا قتيبة بن سعيد ثنا حمّاد بن خالد الخيّاط ثنا عبد الله العمريّ عن عبيد الله عن القاسم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سُئِلَ النبيُّ ﷺ عن الرّجلِ يَجِدُ البَلَلَ ولا يَذكُرُ احتِلامًا؟ قال: «يَغتَسِلُ»،  </w:t>
      </w:r>
      <w:r>
        <w:rPr>
          <w:color w:val="000000"/>
          <w:rtl w:val="1"/>
        </w:rPr>
        <w:t xml:space="preserve">وعن الرَّجلِ يَرى أنْ قَدِ احتَلَمَ ولا يَجِدُ البَلَلَ؟ قال: «لا غُسلَ عليه»  </w:t>
      </w:r>
      <w:r>
        <w:rPr>
          <w:color w:val="000000"/>
          <w:rtl w:val="1"/>
        </w:rPr>
        <w:t xml:space="preserve">فقالت أُمُّ سُلَيم: المرأةُ تَرى ذلكَ، أَعليها غُسلٌ؟ قال: «نعم،  </w:t>
      </w:r>
      <w:r>
        <w:rPr>
          <w:color w:val="FF0000"/>
          <w:rtl w:val="1"/>
        </w:rPr>
        <w:t xml:space="preserve">إنَّما النِّساءُ شَقائِقُ الرِّجالِ».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قيمة تكريم المرأة وإعطاؤها حقوقها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