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16737 — الرقم الفرعي: 99 — الرقم الأصلي: 16737 — ج: 4 — ص: 80</w:t>
        <w:br/>
      </w:r>
      <w:r>
        <w:rPr>
          <w:rtl w:val="1"/>
        </w:rPr>
        <w:t xml:space="preserve"> حدثنا سفيان عن عمرو بن محمد بن جبير بن مطعم عن أبيه</w:t>
        <w:br/>
      </w:r>
      <w:r>
        <w:rPr>
          <w:color w:val="000000"/>
          <w:rtl w:val="1"/>
        </w:rPr>
        <w:t xml:space="preserve">قال: أَضللتُ بَعيرًا لي بعَرَفة، فذَهبتُ أَطلبُه،  </w:t>
      </w:r>
      <w:r>
        <w:rPr>
          <w:color w:val="FF0000"/>
          <w:rtl w:val="1"/>
        </w:rPr>
        <w:t xml:space="preserve">فإذا النّبيُّ ﷺ واقف، قلتُ: إنَّ هذا مِن الحُمْس، ما شأنُه هاهنا؟! </w:t>
      </w:r>
      <w:r>
        <w:rPr>
          <w:color w:val="000000"/>
          <w:rtl w:val="1"/>
        </w:rPr>
        <w:t xml:space="preserve">وقال سُفيانُ مرّةً، عن عَمرو، عن محمد بن جُبَير بن مُطعِم، عن أَبيه،  </w:t>
      </w:r>
      <w:r>
        <w:rPr>
          <w:color w:val="000000"/>
          <w:rtl w:val="1"/>
        </w:rPr>
        <w:t xml:space="preserve">قال: ذهبتُ أَطلبُ بعيرًا لي بعَرَفة،  </w:t>
      </w:r>
      <w:r>
        <w:rPr>
          <w:color w:val="FF0000"/>
          <w:rtl w:val="1"/>
        </w:rPr>
        <w:t xml:space="preserve">فوجدتُ رسولَ الله ﷺ واقفًا، قلت: هذا مِن الحُمْس، ما شأنُه هاهنا؟! </w:t>
      </w:r>
      <w:r>
        <w:rPr>
          <w:color w:val="000000"/>
          <w:rtl w:val="1"/>
        </w:rPr>
        <w:t xml:space="preserve">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p>
      <w:pPr>
        <w:bidi w:val="1"/>
        <w:jc w:val="start"/>
      </w:pPr>
      <w:r>
        <w:rPr>
          <w:rtl w:val="1"/>
        </w:rPr>
        <w:t>الشرح: الدلالة: عصمته قبل البعثة وسلامة فطرته - شبابه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