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صوم المرأة بإذن زوجها تطوّعاً-كتاب النكاح-صحيح البخاري — رقم الحديث: 5192 — الرقم الفرعي: 99 — الرقم الأصلي: 5192</w:t>
        <w:br/>
      </w:r>
      <w:r>
        <w:rPr>
          <w:rtl w:val="1"/>
        </w:rPr>
        <w:t xml:space="preserve"> حدثنا محمد بن مقاتل أخبرنا عبد الله أخبرنا معمر عن همّام بن منبّه عن أبي هريرة</w:t>
        <w:br/>
      </w:r>
      <w:r>
        <w:rPr>
          <w:color w:val="FF0000"/>
          <w:rtl w:val="1"/>
        </w:rPr>
        <w:t xml:space="preserve">«لا تصوم المرأةُ وبَعْلُها شاهدٌ إلَّا بإذْنِه».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الأولوية في رعاية المصالح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