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خبر الطائف-كتاب الخراج والإمارة والفيء-سنن أبي داود — رقم الحديث: 3026 — الرقم الفرعي: 99 — الرقم الأصلي: 3026</w:t>
        <w:br/>
      </w:r>
      <w:r>
        <w:rPr>
          <w:rtl w:val="1"/>
        </w:rPr>
        <w:t xml:space="preserve"> حدثنا أحمد بن عليّ بن سويد ملاحظة يعني ابن منجوف ثنا أبو داود عن حماد بن سلمة عن حميد عن الحسن عن عثمان بن أبي العاص</w:t>
        <w:br/>
      </w:r>
      <w:r>
        <w:rPr>
          <w:color w:val="FF0000"/>
          <w:rtl w:val="1"/>
        </w:rPr>
        <w:t xml:space="preserve">أن وَفْدَ ثَقيفٍ لَمَّا قدمِوا على رسولِ الله ﷺ أنزلَهم المسجدَ، ليكون أرقَّ لِقلوبهم،  </w:t>
      </w:r>
      <w:r>
        <w:rPr>
          <w:color w:val="FF0000"/>
          <w:rtl w:val="1"/>
        </w:rPr>
        <w:t xml:space="preserve">فاشترطوا عليه أن لا يُحْشَروا ولا يُعْشَرُوا ولا يُجَبُّوا،  </w:t>
      </w:r>
      <w:r>
        <w:rPr>
          <w:color w:val="FF0000"/>
          <w:rtl w:val="1"/>
        </w:rPr>
        <w:t xml:space="preserve">فقال رسولُ الله ﷺ: «لكم أن لا تُحشَروا ولا تُعشَروا،  </w:t>
      </w:r>
      <w:r>
        <w:rPr>
          <w:color w:val="FF0000"/>
          <w:rtl w:val="1"/>
        </w:rPr>
        <w:t xml:space="preserve">ولا خيرَ في دِين ليس فيه ركوعٌ».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التدرج في الدعوة..</w:t>
      </w:r>
    </w:p>
    <w:p>
      <w:pPr>
        <w:bidi w:val="1"/>
        <w:jc w:val="start"/>
      </w:pPr>
      <w:r>
        <w:rPr>
          <w:rtl w:val="1"/>
        </w:rPr>
        <w:t>الشرح: الدلالة: سلامة الوسط التعليمي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للوفود - دعوتهم للإسلام 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p>
      <w:pPr>
        <w:bidi w:val="1"/>
        <w:jc w:val="start"/>
      </w:pPr>
      <w:r>
        <w:rPr>
          <w:rtl w:val="1"/>
        </w:rPr>
        <w:t>الشرح: الدلالة: وفد ثقيف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