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إيجاب الأضاحي-كتاب الضحايا-سنن أبي داود — رقم الحديث: 2788 — الرقم الفرعي: 99 — الرقم الأصلي: 2788</w:t>
        <w:br/>
      </w:r>
      <w:r>
        <w:rPr>
          <w:rtl w:val="1"/>
        </w:rPr>
        <w:t xml:space="preserve"> حدثنا مُسدّد ثنا يزيد ح وثنا حميد بن مسعدة ثنا بشر عن عبد الله بن عون عن عامر أبي رَمْلَة قال: أخبرنا مِخْنَف بن سُليم</w:t>
        <w:br/>
      </w:r>
      <w:r>
        <w:rPr>
          <w:color w:val="FF0000"/>
          <w:rtl w:val="1"/>
        </w:rPr>
        <w:t xml:space="preserve">قال: ونحنُ وقوفٌ مع رسولِ الله ﷺ بعرفاتٍ، قال: قال: «يا أيُّها الناسُ، إن على كل أهلِ بيتٍ في كلِّ عام أُضحيةً وعَتِيرَةً، أتَدْرُونَ مَا العَتيِرَة؟ هذه التي يقولُ الناسُ: الرجَبيّة».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و جمع الظهر والعصر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مشروعية الأضحية وحكمها. - الأضحية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