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257 — الرقم الفرعي: 99 — الرقم الأصلي: 257</w:t>
        <w:br/>
      </w:r>
      <w:r>
        <w:rPr>
          <w:rtl w:val="1"/>
        </w:rPr>
        <w:t xml:space="preserve"> حدثنا وكيع حدثنا سفيان و عبد الرحمن عن سفيان عن زُبَيد الإياميّ عن عبد الرحمن بن أبي ليلى عن عمر</w:t>
        <w:br/>
      </w:r>
      <w:r>
        <w:rPr>
          <w:color w:val="000000"/>
          <w:rtl w:val="1"/>
        </w:rPr>
        <w:t xml:space="preserve">قَالَ: صَلاةُ السَّفَرِ رَكْعَتَانِ، وَصَلاةُ الْأَضْحَى رَكْعَتَانِ، وَصَلاةُ الْفِطْرِ رَكْعَتَانِ، وَصَلاةُ الْجُمُعَةِ رَكْعَتَانِ، تَمَامٌ غَيْرُ قَصْرٍ، عَلَى لِسَانِ مُحَمَّدٍ ﷺ. </w:t>
      </w:r>
      <w:r>
        <w:rPr>
          <w:color w:val="000000"/>
          <w:rtl w:val="1"/>
        </w:rPr>
        <w:t xml:space="preserve">قَالَ سُفْيَانُ: وَقَالَ زُبَيْدٌ مَرَّةً: أُرَاهُ عَنْ عُمَرَ. قَالَ عَبْدُ الرَّحْمَنِ عَلَى غَيْرِ وَجْهِ الشَّكِّ. وقَالَ يَزِيدُ -يَعْنِي ابْنَ هَارُونَ-: ابْنُ أَبِي لَيْلَى قَالَ: سَمِعْتُ عُمَرَ.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