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صوم الثلاث من كلّ شهر-كتاب الصوم-سنن أبي داود — رقم الحديث: 2449 — الرقم الفرعي: 99 — الرقم الأصلي: 2449</w:t>
        <w:br/>
      </w:r>
      <w:r>
        <w:rPr>
          <w:rtl w:val="1"/>
        </w:rPr>
        <w:t xml:space="preserve"> حدثنا محمد بن كثير ثنا همام عن أنس أخي محمد عن ابن ملحان القيسيّ عن أبيه</w:t>
        <w:br/>
      </w:r>
      <w:r>
        <w:rPr>
          <w:color w:val="FF0000"/>
          <w:rtl w:val="1"/>
        </w:rPr>
        <w:t xml:space="preserve">قال: كان رسولُ الله ﷺ يأمرُنا أن نَصُومَ البِيضَ: ثلاثَ عشرةَ، وأربعَ عشرةَ، وخَمْسَ عشرةَ، قال:  </w:t>
      </w:r>
      <w:r>
        <w:rPr>
          <w:color w:val="FF0000"/>
          <w:rtl w:val="1"/>
        </w:rPr>
        <w:t xml:space="preserve">وقال: «هُنَ كهيئةِ الدَّهرِ».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