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رخّص فيهما إذا كانت الشمس مرتفعة-كتاب الصلاة-سنن أبي داود — رقم الحديث: 1275 — الرقم الفرعي: 99 — الرقم الأصلي: 1275</w:t>
        <w:br/>
      </w:r>
      <w:r>
        <w:rPr>
          <w:rtl w:val="1"/>
        </w:rPr>
        <w:t xml:space="preserve"> حدثنا محمد بن كثير أخبرنا سفيان عن أبي إسحاق عن عاصم بن ضَمرة عن عليّ</w:t>
        <w:br/>
      </w:r>
      <w:r>
        <w:rPr>
          <w:color w:val="FF0000"/>
          <w:rtl w:val="1"/>
        </w:rPr>
        <w:t xml:space="preserve">قال: كان رسولُ الله ﷺ يُصلِّي في إثرِ كلِّ صلاةٍ مَكتوبةٍ ركعَتينِ،  </w:t>
      </w:r>
      <w:r>
        <w:rPr>
          <w:color w:val="FF0000"/>
          <w:rtl w:val="1"/>
        </w:rPr>
        <w:t xml:space="preserve">إلّا الفجرَ والعصرَ.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مشروعية السنن الراتبة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