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تحنيك المولود عند ولادته وحمله إلى صالح يحنكه-كتاب الآداب-صحيح مسلم — رقم الحديث: 2148 — الرقم الفرعي: 99 — الرقم الأصلي: 2148</w:t>
        <w:br/>
      </w:r>
      <w:r>
        <w:rPr>
          <w:rtl w:val="1"/>
        </w:rPr>
        <w:t xml:space="preserve"> حدثنا أبو بكر بن أبي شيبة حدثنا أبو خالد الأحمر عن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جِئْنا بعَبدِ اللهِ بن الزُّبَير إلى النّبيِّ ﷺ يُحنِّكُه،  </w:t>
      </w:r>
      <w:r>
        <w:rPr>
          <w:color w:val="000000"/>
          <w:rtl w:val="1"/>
        </w:rPr>
        <w:t xml:space="preserve">فطَلَبْنا تَمرةً، فعَزَّ علينا طَلَبُها. </w:t>
      </w:r>
    </w:p>
    <w:p>
      <w:pPr>
        <w:bidi w:val="1"/>
        <w:jc w:val="start"/>
      </w:pPr>
      <w:r>
        <w:rPr>
          <w:rtl w:val="1"/>
        </w:rPr>
        <w:t>الشرح: الدلالة: التحنيك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