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يهودي بالتكبير حين يسجد-كتاب الصلاة-صحيح البخاري — رقم الحديث: 803 — الرقم الفرعي: 99 — الرقم الأصلي: 803</w:t>
        <w:br/>
      </w:r>
      <w:r>
        <w:rPr>
          <w:rtl w:val="1"/>
        </w:rPr>
        <w:t xml:space="preserve"> حدثنا أبو اليمان قال:حدثنا شعيب عن الزهريّ قال:أخبرني أبو بكر بن عبد الرحمن بن الحارث بن هشام و أبو سلمة بن عبد الرحمن</w:t>
        <w:br/>
      </w:r>
      <w:r>
        <w:rPr>
          <w:color w:val="FF0000"/>
          <w:rtl w:val="1"/>
        </w:rPr>
        <w:t xml:space="preserve">أنَّ أبا هُرَيرةَ كان يُكبِّرُ في كلِّ صلاةٍ منَ المكتوبةِ وغيرِها، في رمضانَ وغيرِه،  </w:t>
      </w:r>
      <w:r>
        <w:rPr>
          <w:color w:val="FF0000"/>
          <w:rtl w:val="1"/>
        </w:rPr>
        <w:t xml:space="preserve">فيُكبِّرُ حينَ يقومُ، ثمَّ يُكبِّرُ حينَ يَرْكَعُ،  </w:t>
      </w:r>
      <w:r>
        <w:rPr>
          <w:color w:val="FF0000"/>
          <w:rtl w:val="1"/>
        </w:rPr>
        <w:t xml:space="preserve">ثمَّ يقولُ: سَمِعَ اللهُ لمن حَمِدَه،  </w:t>
      </w:r>
      <w:r>
        <w:rPr>
          <w:color w:val="FF0000"/>
          <w:rtl w:val="1"/>
        </w:rPr>
        <w:t xml:space="preserve">ثمَّ يقولُ: رَبَّنا ولكَ الحمدُ، قبلَ أنْ يَسجُدَ،  </w:t>
      </w:r>
      <w:r>
        <w:rPr>
          <w:color w:val="FF0000"/>
          <w:rtl w:val="1"/>
        </w:rPr>
        <w:t xml:space="preserve">ثمَّ يقولُ: اللهُ أكبَرُ، حينَ يَهْوي ساجِداً،  </w:t>
      </w:r>
      <w:r>
        <w:rPr>
          <w:color w:val="FF0000"/>
          <w:rtl w:val="1"/>
        </w:rPr>
        <w:t xml:space="preserve">ثمَّ يُكبِّرُ حينَ يرفعُ رأسَه منَ السُّجودِ،  </w:t>
      </w:r>
      <w:r>
        <w:rPr>
          <w:color w:val="FF0000"/>
          <w:rtl w:val="1"/>
        </w:rPr>
        <w:t xml:space="preserve">ثمَّ يُكبِّرُ حينَ يَسجُدُ،  </w:t>
      </w:r>
      <w:r>
        <w:rPr>
          <w:color w:val="FF0000"/>
          <w:rtl w:val="1"/>
        </w:rPr>
        <w:t xml:space="preserve">ثمَّ يُكبِّرُ حينَ يرفعُ رأسَه منَ السُّجودِ،  </w:t>
      </w:r>
      <w:r>
        <w:rPr>
          <w:color w:val="FF0000"/>
          <w:rtl w:val="1"/>
        </w:rPr>
        <w:t xml:space="preserve">ثمَّ يُكبِّرُ حينَ يقومُ منَ الجلوسِ في الاثنتَينِ،  </w:t>
      </w:r>
      <w:r>
        <w:rPr>
          <w:color w:val="000000"/>
          <w:rtl w:val="1"/>
        </w:rPr>
        <w:t xml:space="preserve">ويَفْعَلُ ذلكَ في كلِّ رَكْعةٍ حتَّى يَفرُغَ منَ الصلاةِ،  </w:t>
      </w:r>
      <w:r>
        <w:rPr>
          <w:color w:val="000000"/>
          <w:rtl w:val="1"/>
        </w:rPr>
        <w:t xml:space="preserve">ثمَّ يقولُ حينَ يَنصَرِفُ: والَّذي نَفْسي بيدِه، إنّي لأقرَبُكم شَبَهاً بصلاةِ رسولِ الله ﷺ، إنْ كانت هذه لَصلاتَه حتَّى فارَقَ الدُّنْيا. 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تكبيرة الإحرام - افتتاح الصلاة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الاستعاذة و البسملة - تلاوة القرآن</w:t>
      </w:r>
    </w:p>
    <w:p>
      <w:pPr>
        <w:bidi w:val="1"/>
        <w:jc w:val="start"/>
      </w:pPr>
      <w:r>
        <w:rPr>
          <w:rtl w:val="1"/>
        </w:rPr>
        <w:t>الشرح: الدلالة: تكبير الانتقال - أعمال الصلاة</w:t>
      </w:r>
    </w:p>
    <w:p>
      <w:pPr>
        <w:bidi w:val="1"/>
        <w:jc w:val="start"/>
      </w:pPr>
      <w:r>
        <w:rPr>
          <w:rtl w:val="1"/>
        </w:rPr>
        <w:t>الشرح: الدلالة: ما يقول في رفع رأسه من الركوع وفي اعتداله من الركوع - أذكار الصلاة وأدعيتها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