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الوضوء بعد الغسل-كتاب الطهارة-سنن أبي داود — رقم الحديث: 250 — الرقم الفرعي: 99 — الرقم الأصلي: 250</w:t>
        <w:br/>
      </w:r>
      <w:r>
        <w:rPr>
          <w:rtl w:val="1"/>
        </w:rPr>
        <w:t xml:space="preserve"> حدثنا عبد الله بن محمد النّفيليّ ثنا زهير ثنا أبو إسحاق عن الأسود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يَغتَسِلُ ويُصلِّي الرَّكعَتَينِ وصلاةَ الغَدَاةِ،  </w:t>
      </w:r>
      <w:r>
        <w:rPr>
          <w:color w:val="000000"/>
          <w:rtl w:val="1"/>
        </w:rPr>
        <w:t xml:space="preserve">ولا أراه يُحدِثُ وضوءًا بعدَ الغُسل.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