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4837 — الرقم الفرعي: 99 — الرقم الأصلي: 4837</w:t>
        <w:br/>
      </w:r>
      <w:r>
        <w:rPr>
          <w:rtl w:val="1"/>
        </w:rPr>
        <w:t xml:space="preserve"> حدثنا الحسن بن عبد العزيز حدثنا عبد الله بن يحيى أخبرنا حَيْوَة عن أبي الأسود سمع عُروة عن عائشة،رضي الله عنها</w:t>
        <w:br/>
      </w:r>
      <w:r>
        <w:rPr>
          <w:color w:val="FF0000"/>
          <w:rtl w:val="1"/>
        </w:rPr>
        <w:t xml:space="preserve">أنَّ نبيَّ الله ﷺ كان يقومُ منَ اللَّيلِ، حتَّى تَتَفَطَّرَ قَدَماه،  </w:t>
      </w:r>
      <w:r>
        <w:rPr>
          <w:color w:val="000000"/>
          <w:rtl w:val="1"/>
        </w:rPr>
        <w:t xml:space="preserve">فقالت عائشةُ: لِمَ تَصنَعُ هذا يا رسول الله، وقد غَفَرَ اللهُ لكَ ما تَقدَّمَ من ذَنبِكَ، وما تَأخَّرَ؟  </w:t>
      </w:r>
      <w:r>
        <w:rPr>
          <w:color w:val="FF0000"/>
          <w:rtl w:val="1"/>
        </w:rPr>
        <w:t xml:space="preserve">قال: «أفَلا أُحِبُّ أنْ أكونَ عَبْدًا شَكُورًا».  </w:t>
      </w:r>
      <w:r>
        <w:rPr>
          <w:color w:val="FF0000"/>
          <w:rtl w:val="1"/>
        </w:rPr>
        <w:t xml:space="preserve">فلمّا كَثُرَ لحمُه صَلَّى جالسًا، فإذا أرادَ أنْ يَرْكَعَ قام، َ فقرأ ثمَّ رَكَعَ.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شكر المنعم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قيمة الصبر على العبادة وطاعة الله ورسوله - قيم الصبر والثبات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العبادة - صبر النبي ﷺ ورضاه </w:t>
      </w:r>
    </w:p>
    <w:p>
      <w:pPr>
        <w:bidi w:val="1"/>
        <w:jc w:val="start"/>
      </w:pPr>
      <w:r>
        <w:rPr>
          <w:rtl w:val="1"/>
        </w:rPr>
        <w:t>الشرح: الدلالة: همته ﷺ في قيام الليل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