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الأمر والنهي-كتاب الملاحم-سنن أبي داود — رقم الحديث: 4344 — الرقم الفرعي: 99 — الرقم الأصلي: 4344</w:t>
        <w:br/>
      </w:r>
      <w:r>
        <w:rPr>
          <w:rtl w:val="1"/>
        </w:rPr>
        <w:t xml:space="preserve"> حدثنا محمد بن عبادة الواسطيّ ثنا يزيد ملاحظة يعني ابن هارون أخبرنا إسرائيل ثنا محمد بن جحادة عن عطيّة العوفيّ عن أبي سعيد الخدريّ قال:قال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رسولُ الله ﷺ:  </w:t>
      </w:r>
      <w:r>
        <w:rPr>
          <w:color w:val="FF0000"/>
          <w:rtl w:val="1"/>
        </w:rPr>
        <w:t xml:space="preserve">«أفضَلُ الجهادِ كلمةُ عدلٍ عندَ سلطانٍ جائرٍ - أو أميرٍ جائرٍ -».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بالكلمة والعلم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طروء الفسق على رئيس الدولة - انتهاء ولاية رئيس الدولة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