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النار-كتاب بدء الخلق-صحيح البخاري — رقم الحديث: 3263 — الرقم الفرعي: 99 — الرقم الأصلي: 3263</w:t>
        <w:br/>
      </w:r>
      <w:r>
        <w:rPr>
          <w:rtl w:val="1"/>
        </w:rPr>
        <w:t xml:space="preserve"> حدثنا مالك بن إسماعيل حدثنا زهير حدثنا هشام عن عروة عن عائشةَ رضي الله عنها، عن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«الحُمَّى من فَيْحِ جهَنَّمَ، فابْرُدُوها بالماء». </w:t>
      </w:r>
    </w:p>
    <w:p>
      <w:pPr>
        <w:bidi w:val="1"/>
        <w:jc w:val="start"/>
      </w:pPr>
      <w:r>
        <w:rPr>
          <w:rtl w:val="1"/>
        </w:rPr>
        <w:t>الشرح: الدلالة: الحمى - الأمراض الباطنية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العلاج بالماء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