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أصاب النبيّ صلى الله عليه وسلم،من الجراح يوم أُحد .-كتاب المغازي-صحيح البخاري — رقم الحديث: 4073 — الرقم الفرعي: 99 — الرقم الأصلي: 4073</w:t>
        <w:br/>
      </w:r>
      <w:r>
        <w:rPr>
          <w:rtl w:val="1"/>
        </w:rPr>
        <w:t xml:space="preserve"> حدثنا إسحاق بن نصر حدثنا عبد الرزاق عن مَعمَر عن همّام سمع أبا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«اشتَدَّ غَضَبُ الله على قومٍ فَعَلوا بنبيِّه - يُشِيرُ إلى رَباعيَتِه –  </w:t>
      </w:r>
      <w:r>
        <w:rPr>
          <w:color w:val="FF0000"/>
          <w:rtl w:val="1"/>
        </w:rPr>
        <w:t xml:space="preserve">اشتَدَّ غَضَبُ الله على رجلٍ يَقتُلُه رسولُ الله في سبيلِ الله». 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إصابة النبي صلى الله عليه وسلم بجروح متعددة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