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4176 — الرقم الفرعي: 99 — الرقم الأصلي: 4176</w:t>
        <w:br/>
      </w:r>
      <w:r>
        <w:rPr>
          <w:rtl w:val="1"/>
        </w:rPr>
        <w:t xml:space="preserve"> حدثنا محمد بن حاتم بن بَزيع حدثنا شاذان عن شُعبة عن أبي جمرة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عائذَ بنَ عَمرٍو، رضي الله عنه،  </w:t>
      </w:r>
      <w:r>
        <w:rPr>
          <w:color w:val="000000"/>
          <w:rtl w:val="1"/>
        </w:rPr>
        <w:t xml:space="preserve">- وكانَ من أَصحابِ النّبيِّ ﷺ من أصحاب الشَّجرةِ -:  </w:t>
      </w:r>
      <w:r>
        <w:rPr>
          <w:color w:val="FF0000"/>
          <w:rtl w:val="1"/>
        </w:rPr>
        <w:t xml:space="preserve">هل يُنْقَضُ الوِتْرُ؟ قال: إذا أوتَرْتَ من أوَّلِه، فلا تُوتِرْ من آخرِه. </w:t>
      </w:r>
    </w:p>
    <w:p>
      <w:pPr>
        <w:bidi w:val="1"/>
        <w:jc w:val="start"/>
      </w:pPr>
      <w:r>
        <w:rPr>
          <w:rtl w:val="1"/>
        </w:rPr>
        <w:t>الشرح: الدلالة: النهي عن تكرار الوتر - صلاة الوتر</w:t>
      </w:r>
    </w:p>
    <w:p>
      <w:pPr>
        <w:bidi w:val="1"/>
        <w:jc w:val="start"/>
      </w:pPr>
      <w:r>
        <w:rPr>
          <w:rtl w:val="1"/>
        </w:rPr>
        <w:t>الشرح: الدلالة: مناقب أصحاب الشجرة(بيعة الرضوان)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