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حكم المنيّ-كتاب الطهارة-صحيح مسلم — رقم الحديث: 290 — الرقم الفرعي: 99 — الرقم الأصلي: 290</w:t>
        <w:br/>
      </w:r>
      <w:r>
        <w:rPr>
          <w:rtl w:val="1"/>
        </w:rPr>
        <w:t xml:space="preserve"> وحدثنا أحمد بن جَوّاس الحنفيّ،أبو عاصم حدثنا أبو الأحوص عن شَبيب بن غَرقَدة عن عبد الله بن شهاب الخَولانيّ</w:t>
        <w:br/>
      </w:r>
      <w:r>
        <w:rPr>
          <w:color w:val="FF0000"/>
          <w:rtl w:val="1"/>
        </w:rPr>
        <w:t xml:space="preserve">قال: كنتُ نازلًا على عائشةَ، فاحتَلمتُ في ثَوبَيَّ، فغَمسْتُهما في الماء،  </w:t>
      </w:r>
      <w:r>
        <w:rPr>
          <w:color w:val="000000"/>
          <w:rtl w:val="1"/>
        </w:rPr>
        <w:t xml:space="preserve">فرأتْني جاريةٌ لعائشةَ فأَخبَرَتْها،  </w:t>
      </w:r>
      <w:r>
        <w:rPr>
          <w:color w:val="FF0000"/>
          <w:rtl w:val="1"/>
        </w:rPr>
        <w:t xml:space="preserve">فبَعثَتْ إليَّ عائشةُ فقالت: ما حمَلَكَ على ما صَنَعتَ بثَوبَيك؟  </w:t>
      </w:r>
      <w:r>
        <w:rPr>
          <w:color w:val="FF0000"/>
          <w:rtl w:val="1"/>
        </w:rPr>
        <w:t xml:space="preserve">قال: قلتُ: رأيتُ ما يَرى النائمُ في مَنامِه،  </w:t>
      </w:r>
      <w:r>
        <w:rPr>
          <w:color w:val="000000"/>
          <w:rtl w:val="1"/>
        </w:rPr>
        <w:t xml:space="preserve">قالت: هل رأيتَ فيهما شيئًا؟ قلت: لا،  </w:t>
      </w:r>
      <w:r>
        <w:rPr>
          <w:color w:val="FF0000"/>
          <w:rtl w:val="1"/>
        </w:rPr>
        <w:t xml:space="preserve">قالت: فلو رأيتَ شيئًا غَسَلْتَه، لقد رأيتُني وإنِّي لأحُكُّه من ثوبِ رسولِ الله ﷺ يابسًا بظُفْري.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آداب الضيافة والزيارة وعيادة المريض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عائشة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طهارة الثوب - الطهارة</w:t>
      </w:r>
    </w:p>
    <w:p>
      <w:pPr>
        <w:bidi w:val="1"/>
        <w:jc w:val="start"/>
      </w:pPr>
      <w:r>
        <w:rPr>
          <w:rtl w:val="1"/>
        </w:rPr>
        <w:t>الشرح: الدلالة: الخبرة السابقة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الملاحظة والنظر والتأمل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تصحيح المفهوم - أساليب التقويم</w:t>
      </w:r>
    </w:p>
    <w:p>
      <w:pPr>
        <w:bidi w:val="1"/>
        <w:jc w:val="start"/>
      </w:pPr>
      <w:r>
        <w:rPr>
          <w:rtl w:val="1"/>
        </w:rPr>
        <w:t>الشرح: الدلالة: مني الآدمي - الأعيان الطاهرة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