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أبواب تفريع استفتاح الصلاة - باب رفع اليدين في الصلاة-كتاب الصلاة-سنن أبي داود — رقم الحديث: 726 — الرقم الفرعي: 99 — الرقم الأصلي: 726</w:t>
        <w:br/>
      </w:r>
      <w:r>
        <w:rPr>
          <w:rtl w:val="1"/>
        </w:rPr>
        <w:t xml:space="preserve"> حدثنا مُسدّد ثنا بشر بن المفضّل عن عاصم بن كليب عن أبيه عن وائل بن حجر</w:t>
        <w:br/>
      </w:r>
      <w:r>
        <w:rPr>
          <w:color w:val="000000"/>
          <w:rtl w:val="1"/>
        </w:rPr>
        <w:t xml:space="preserve">قال: قلتُ: لأنظُرَنَّ إلى صلاةِ رسولِ الله ﷺ كيف يُصلي، قال:  </w:t>
      </w:r>
      <w:r>
        <w:rPr>
          <w:color w:val="000000"/>
          <w:rtl w:val="1"/>
        </w:rPr>
        <w:t xml:space="preserve">فقام رسولُ الله ﷺ،  </w:t>
      </w:r>
      <w:r>
        <w:rPr>
          <w:color w:val="000000"/>
          <w:rtl w:val="1"/>
        </w:rPr>
        <w:t xml:space="preserve">فاستَقبَلَ القِبلَةَ،  </w:t>
      </w:r>
      <w:r>
        <w:rPr>
          <w:color w:val="000000"/>
          <w:rtl w:val="1"/>
        </w:rPr>
        <w:t xml:space="preserve">فكبَّر فرفع يَدَيهِ حتى حاذتا أُذُنَيهِ،  </w:t>
      </w:r>
      <w:r>
        <w:rPr>
          <w:color w:val="000000"/>
          <w:rtl w:val="1"/>
        </w:rPr>
        <w:t xml:space="preserve">ثم أخذ شِمالَه بيمينه،  </w:t>
      </w:r>
      <w:r>
        <w:rPr>
          <w:color w:val="FF0000"/>
          <w:rtl w:val="1"/>
        </w:rPr>
        <w:t xml:space="preserve">فلمَّا أراد أن يركعَ رَفَعَهما مثلَ ذلك،  </w:t>
      </w:r>
      <w:r>
        <w:rPr>
          <w:color w:val="FF0000"/>
          <w:rtl w:val="1"/>
        </w:rPr>
        <w:t xml:space="preserve">ثم وضع يَدَيهِ على رُكبَتَيهِ،  </w:t>
      </w:r>
      <w:r>
        <w:rPr>
          <w:color w:val="FF0000"/>
          <w:rtl w:val="1"/>
        </w:rPr>
        <w:t xml:space="preserve">فلمّا رفعَ رأسَه من الركوع رَفَعَهما مِثلَ ذلك،  </w:t>
      </w:r>
      <w:r>
        <w:rPr>
          <w:color w:val="000000"/>
          <w:rtl w:val="1"/>
        </w:rPr>
        <w:t xml:space="preserve">فلمَّا سجدَ وضعَ رأسَه بذلك المَنزِلِ من بين يَدَيهِ،  </w:t>
      </w:r>
      <w:r>
        <w:rPr>
          <w:color w:val="FF0000"/>
          <w:rtl w:val="1"/>
        </w:rPr>
        <w:t xml:space="preserve">ثم جلسَ فافتَرَشَ رِجلَه اليُسرى ووضعَ يَدَه اليُسرى على فَخِذِه اليُسرى، وحَدّ مِرفَقه الأيمَنِ على فَخِذِه اليُمنى، وقبضَ ثِنتَينِ وحلَّق حَلقةً، ورأيته يقول: هكذا، وحلَّقَ بِشرٌ الإبهامَ والوسطى، وأشارَ بالسبابة.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هيئة الجلوس للتشهد - الجلوس والتشهد</w:t>
      </w:r>
    </w:p>
    <w:p>
      <w:pPr>
        <w:bidi w:val="1"/>
        <w:jc w:val="start"/>
      </w:pPr>
      <w:r>
        <w:rPr>
          <w:rtl w:val="1"/>
        </w:rPr>
        <w:t>الشرح: الدلالة: هيئة الركوع والطمأنينة فيه - الركوع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