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 — الرقم الفرعي: 99 — الرقم الأصلي: 14 — ج: 1 — ص: 4</w:t>
        <w:br/>
      </w:r>
      <w:r>
        <w:rPr>
          <w:rtl w:val="1"/>
        </w:rPr>
        <w:t xml:space="preserve"> حدثنا عبد الله بن محمد بن أبي شيبة وسمعته من عبد الله بن أبي شيبة قال:حدثنا محمد بن فُضيل عن الوليد بن جُميع عن أبي الطفيل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لمّا قُبِضَ رسولُ الله ﷺ أَرسلَتْ فاطمةُ إلى أَبي بكرٍ: أَنتَ وَرِثْتَ رسولَ الله ﷺ، أَم أَهلُه؟  </w:t>
      </w:r>
      <w:r>
        <w:rPr>
          <w:color w:val="FF0000"/>
          <w:rtl w:val="1"/>
        </w:rPr>
        <w:t xml:space="preserve">قال: فقال: لا، بل أَهلُه.  </w:t>
      </w:r>
      <w:r>
        <w:rPr>
          <w:color w:val="FF0000"/>
          <w:rtl w:val="1"/>
        </w:rPr>
        <w:t xml:space="preserve">قالت: فأَينَ سَهمُ رسولِ الله ﷺ؟  </w:t>
      </w:r>
      <w:r>
        <w:rPr>
          <w:color w:val="FF0000"/>
          <w:rtl w:val="1"/>
        </w:rPr>
        <w:t xml:space="preserve">قال: فقالَ أَبو بكر: إنِّي سمِعتُ رسولَ الله ﷺ يقول: «إنَّ اللهَ، عزّ وجلّ، إذا أَطعَم نبيًّا طُعمةً، ثم قَبَضَه، جعَلَه للَّذي يقومُ مِن بَعدِه» فرأَيتُ أَن أَرُدَّه على المُسلِمين.  </w:t>
      </w:r>
      <w:r>
        <w:rPr>
          <w:color w:val="000000"/>
          <w:rtl w:val="1"/>
        </w:rPr>
        <w:t xml:space="preserve">قالت: فأَنتَ وما سمِعتَ مِن رسولِ الله ﷺ أَعلَمُ.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ميراث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