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كتاب التفسير-صحيح البخاري — رقم الحديث: 4476 — الرقم الفرعي: 99 — الرقم الأصلي: 4476</w:t>
        <w:br/>
      </w:r>
      <w:r>
        <w:rPr>
          <w:rtl w:val="1"/>
        </w:rPr>
        <w:t xml:space="preserve"> حدثنا مسلم بن إبراهيم حدثنا هشام حدثنا قتادة عن أنس،رضي الله عنه عن النبي،صلى الله عليه وسلم وقال لي : خَليفة حدثنا يزيد بن زُريع حدثنا سعيد عن قتادة عن أنس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«يَجْتَمِعُ المؤمِنونَ يومَ القِيامَةِ، فيقولونَ: لَوِ استَشْفَعْنا إلى رَبِّنا،  </w:t>
      </w:r>
      <w:r>
        <w:rPr>
          <w:color w:val="000000"/>
          <w:rtl w:val="1"/>
        </w:rPr>
        <w:t xml:space="preserve">فيَأْتونَ آدمَ، فيقولونَ: أنتَ أبو النّاس، خَلَقَكَ اللهُ بيدِه، وأسجَدَ لكَ مَلائكَتَه، وعَلَّمَكَ أسماءَ كلِّ شيءٍ،  </w:t>
      </w:r>
      <w:r>
        <w:rPr>
          <w:color w:val="000000"/>
          <w:rtl w:val="1"/>
        </w:rPr>
        <w:t xml:space="preserve">فاشفَعْ لنا عندَ رَبِّكَ، حتَّى يُرِيحَنا من مكانِنا هذا،  </w:t>
      </w:r>
      <w:r>
        <w:rPr>
          <w:color w:val="000000"/>
          <w:rtl w:val="1"/>
        </w:rPr>
        <w:t xml:space="preserve">فيقولُ: لستُ هُناكُم، - ويَذكُرُ ذَنبَه، فيَستَحي -  </w:t>
      </w:r>
      <w:r>
        <w:rPr>
          <w:color w:val="000000"/>
          <w:rtl w:val="1"/>
        </w:rPr>
        <w:t xml:space="preserve">ائْتوا نُوحًا، فإنَّه أوَّلُ رسولٍ بَعَثَه اللهُ إلى أهلِ الأرضِ،  </w:t>
      </w:r>
      <w:r>
        <w:rPr>
          <w:color w:val="000000"/>
          <w:rtl w:val="1"/>
        </w:rPr>
        <w:t xml:space="preserve">فيَأْتونَه فيقولُ: لستُ هُناكُم - ويَذكُرُ سُؤالَه ربَّه ما ليس له به عِلْمٌ، فيَستَحي -  </w:t>
      </w:r>
      <w:r>
        <w:rPr>
          <w:color w:val="000000"/>
          <w:rtl w:val="1"/>
        </w:rPr>
        <w:t xml:space="preserve">فيقولُ: ائْتوا خليلَ الرَّحمنِ، فيَأْتونَه، فيقولُ: لستُ هُناكُم،  </w:t>
      </w:r>
      <w:r>
        <w:rPr>
          <w:color w:val="000000"/>
          <w:rtl w:val="1"/>
        </w:rPr>
        <w:t xml:space="preserve">ائْتوا موسى، عَبْدًا كَلَّمَهُ اللهُ وأعطاهُ التَّوْراةَ،  </w:t>
      </w:r>
      <w:r>
        <w:rPr>
          <w:color w:val="000000"/>
          <w:rtl w:val="1"/>
        </w:rPr>
        <w:t xml:space="preserve">فيَأْتونَه فيقولُ: لستُ هُناكُم - ويَذكُرُ قَتْلَ النَّفْسِ بغيرِ نَفْسٍ، فيَستَحي من رَبِّه -  </w:t>
      </w:r>
      <w:r>
        <w:rPr>
          <w:color w:val="000000"/>
          <w:rtl w:val="1"/>
        </w:rPr>
        <w:t xml:space="preserve">فيقولُ: ائْتوا عيسى عبدَ الله ورسولَه، وكَلِمةَ الله ورُوحَه،  </w:t>
      </w:r>
      <w:r>
        <w:rPr>
          <w:color w:val="000000"/>
          <w:rtl w:val="1"/>
        </w:rPr>
        <w:t xml:space="preserve">فيقولُ: لستُ هُناكُم،  </w:t>
      </w:r>
      <w:r>
        <w:rPr>
          <w:color w:val="000000"/>
          <w:rtl w:val="1"/>
        </w:rPr>
        <w:t xml:space="preserve">ائْتوا محمَّدًا ﷺ عَبْدًا غَفَرَ اللهُ له ما تَقدَّمَ من ذَنبِه وما تَأخَّرَ،  </w:t>
      </w:r>
      <w:r>
        <w:rPr>
          <w:color w:val="FF0000"/>
          <w:rtl w:val="1"/>
        </w:rPr>
        <w:t xml:space="preserve">فيَأْتوني فأنطَلِقُ، حتَّى أستأْذِنَ على رَبّي، فيُؤذَنَ لي،  </w:t>
      </w:r>
      <w:r>
        <w:rPr>
          <w:color w:val="000000"/>
          <w:rtl w:val="1"/>
        </w:rPr>
        <w:t xml:space="preserve">فإذا رأيتُ رَبّي وقَعْتُ ساجِدًا،  </w:t>
      </w:r>
      <w:r>
        <w:rPr>
          <w:color w:val="FF0000"/>
          <w:rtl w:val="1"/>
        </w:rPr>
        <w:t xml:space="preserve">فيَدَعُني ما شاءَ اللهُ، ثمَّ يُقالُ: ارفَعْ رأسَكَ، وسَلْ تُعْطَهْ، وقُلْ يُسْمَعْ، واشفَعْ تُشَفَّعْ،  </w:t>
      </w:r>
      <w:r>
        <w:rPr>
          <w:color w:val="FF0000"/>
          <w:rtl w:val="1"/>
        </w:rPr>
        <w:t xml:space="preserve">فأرفَعُ رأسي فأحمدُه بتَحمِيدٍ يُعلِّمُنِيه،  </w:t>
      </w:r>
      <w:r>
        <w:rPr>
          <w:color w:val="FF0000"/>
          <w:rtl w:val="1"/>
        </w:rPr>
        <w:t xml:space="preserve">ثمَّ أشفَعُ فيَحُدُّ لي حَدًّا، فأُدْخِلُهم الجنَّةَ،  </w:t>
      </w:r>
      <w:r>
        <w:rPr>
          <w:color w:val="FF0000"/>
          <w:rtl w:val="1"/>
        </w:rPr>
        <w:t xml:space="preserve">ثمَّ أعُودُ إليه فإذا رأيتُ رَبّي، مِثلَه، ثمَّ أشفَعُ فيَحُدُّ لي حَدًّا فأُدْخِلُهم الجنَّةَ،  </w:t>
      </w:r>
      <w:r>
        <w:rPr>
          <w:color w:val="FF0000"/>
          <w:rtl w:val="1"/>
        </w:rPr>
        <w:t xml:space="preserve">ثمَّ أعُودُ الرّابعةَ، فأقولُ: ما بَقِيَ في النّار إلَّا مَن حَبَسَه القرآنُ، ووَجَبَ عليه الخُلُود». </w:t>
      </w:r>
      <w:r>
        <w:rPr>
          <w:color w:val="000000"/>
          <w:rtl w:val="1"/>
        </w:rPr>
        <w:t xml:space="preserve">قال أبو عبدِ الله: إلَّا مَن حَبَسَه القرآنُ، يعني قولَ الله تعالى: ﴿خَالِدِينَ فِيهَا﴾ [البقرة: ١٦٢].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خصوصياته في الآخرة(الحوض، الشفاعة,الوسيلة، أنه أكثر الأنبياء أتباعا في الجنة000)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ثقة النبي صلى الله عليه وسلم بربه عز وجل////////////////////////////</w:t>
      </w:r>
    </w:p>
    <w:p>
      <w:pPr>
        <w:bidi w:val="1"/>
        <w:jc w:val="start"/>
      </w:pPr>
      <w:r>
        <w:rPr>
          <w:rtl w:val="1"/>
        </w:rPr>
        <w:t>الشرح: الدلالة: تمكن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قيمة استئذان النبيِّ ﷺ ربَّه عزَّ وجلَّ عند الشفاعة العظمى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تفاؤل النّبيِّ ﷺ بشفاعته لأُمته يوم القيامة - قيم الأمل والتفاؤل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