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كلام الربّ عزّ وجلّ يوم القيامة-كتاب التوحيد-صحيح البخاري — رقم الحديث: 7509 — الرقم الفرعي: 99 — الرقم الأصلي: 7509</w:t>
        <w:br/>
      </w:r>
      <w:r>
        <w:rPr>
          <w:rtl w:val="1"/>
        </w:rPr>
        <w:t xml:space="preserve"> حدثنا يوسف بن راشد حدثنا أحمد بن عبد الله حدثنا أبو بكر بن عيّاش عن حُميد قال: سمعتُ أنسًا، رضي الله عنه، قال: سمعتُ النبيَّ ﷺ 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«إذا كان يومُ القِيامَةِ شُفِّعْتُ،  </w:t>
      </w:r>
      <w:r>
        <w:rPr>
          <w:color w:val="FF0000"/>
          <w:rtl w:val="1"/>
        </w:rPr>
        <w:t xml:space="preserve">فقلتُ: يا رَبِّ، أدخِلِ الجنَّةَ مَن كان في قلبِه خَرْدَلةٌ، فيَدخُلونَ،  </w:t>
      </w:r>
      <w:r>
        <w:rPr>
          <w:color w:val="000000"/>
          <w:rtl w:val="1"/>
        </w:rPr>
        <w:t xml:space="preserve">ثمَّ أقولُ: أَدخِلِ الجنَّةَ مَن كان في قلبِه أدنَى شيءٍ»،  </w:t>
      </w:r>
      <w:r>
        <w:rPr>
          <w:color w:val="000000"/>
          <w:rtl w:val="1"/>
        </w:rPr>
        <w:t xml:space="preserve">فقال أنسٌ: كأنّي أنظُرُ إلى أصابعِ رسولِ الله ﷺ. </w:t>
      </w:r>
    </w:p>
    <w:p>
      <w:pPr>
        <w:bidi w:val="1"/>
        <w:jc w:val="start"/>
      </w:pPr>
      <w:r>
        <w:rPr>
          <w:rtl w:val="1"/>
        </w:rPr>
        <w:t>الشرح: الدلالة: الخردل - الأعشاب والبهارات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