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وقع الذباب في شراب أحدكم-كتاب بدء الخلق-صحيح البخاري — رقم الحديث: 3320 — الرقم الفرعي: 99 — الرقم الأصلي: 3320</w:t>
        <w:br/>
      </w:r>
      <w:r>
        <w:rPr>
          <w:rtl w:val="1"/>
        </w:rPr>
        <w:t xml:space="preserve"> حدثنا خالد بن مخلد حدثنا سليمان بن بلال قال:حدثني عتبة بن مسلم قال:أخبرني عبيد بن حنين قال:سمعت أبا هريرة رضي الله عنه</w:t>
        <w:br/>
      </w:r>
      <w:r>
        <w:rPr>
          <w:color w:val="000000"/>
          <w:rtl w:val="1"/>
        </w:rPr>
        <w:t xml:space="preserve">يقول: قال النبيُّ ﷺ:  </w:t>
      </w:r>
      <w:r>
        <w:rPr>
          <w:color w:val="FF0000"/>
          <w:rtl w:val="1"/>
        </w:rPr>
        <w:t xml:space="preserve">«إذا وَقَعَ الذُّبابُ في شراب أحدِكم فلْيَغمِسْهُ ثمَّ ليَنزِعْهُ،  </w:t>
      </w:r>
      <w:r>
        <w:rPr>
          <w:color w:val="FF0000"/>
          <w:rtl w:val="1"/>
        </w:rPr>
        <w:t xml:space="preserve">فإنَّ في إحدَى جَناحَيهِ داءً والأُخرى شِفاءً».  </w:t>
      </w:r>
    </w:p>
    <w:p>
      <w:pPr>
        <w:bidi w:val="1"/>
        <w:jc w:val="start"/>
      </w:pPr>
      <w:r>
        <w:rPr>
          <w:rtl w:val="1"/>
        </w:rPr>
        <w:t>الشرح: الدلالة: الإرشاد الطبي - التثقيف الصحي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التلوث بالحشرات والآفات - تلوث الأغذية</w:t>
      </w:r>
    </w:p>
    <w:p>
      <w:pPr>
        <w:bidi w:val="1"/>
        <w:jc w:val="start"/>
      </w:pPr>
      <w:r>
        <w:rPr>
          <w:rtl w:val="1"/>
        </w:rPr>
        <w:t xml:space="preserve">الشرح: الدلالة: حديث الذبابة - المعارف والعلوم المتعلقة بالطب والعلاج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