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273 — الرقم الفرعي: 99 — الرقم الأصلي: 273</w:t>
        <w:br/>
      </w:r>
      <w:r>
        <w:rPr>
          <w:rtl w:val="1"/>
        </w:rPr>
        <w:t xml:space="preserve"> حدثنا عبد الرحمن حدثنا سفيان عن قيس بن مسلم عن طارق بن شهاب عن أبي موسى</w:t>
        <w:br/>
      </w:r>
      <w:r>
        <w:rPr>
          <w:color w:val="000000"/>
          <w:rtl w:val="1"/>
        </w:rPr>
        <w:t xml:space="preserve">قَالَ: قَدِمْتُ عَلَى رَسُولِ اللهِ ﷺ وَهُوَ بِالْبَطْحَاءِ، فَقَالَ: «بِمَ أَهْلَلْتَ؟» قُلْتُ: بِإِهْلالٍ كَإِهْلالِ النَّبِيِّ ﷺ،  </w:t>
      </w:r>
      <w:r>
        <w:rPr>
          <w:color w:val="000000"/>
          <w:rtl w:val="1"/>
        </w:rPr>
        <w:t xml:space="preserve">فَقَالَ: «هَلْ سُقْتَ مِنْ هَدْيٍ؟» قُلْتُ: لَا. قَالَ: «طُفْ بِالْبَيْتِ وَبِالصَّفَا وَالْمَرْوَةِ، ثُمَّ حِلَّ» فَطُفْتُ بِالْبَيْتِ وَبِالصَّفَا وَالْمَرْوَةِ،  </w:t>
      </w:r>
      <w:r>
        <w:rPr>
          <w:color w:val="000000"/>
          <w:rtl w:val="1"/>
        </w:rPr>
        <w:t xml:space="preserve">ثُمَّ أَتَيْتُ امْرَأَةً مِنْ قَوْمِي فَمَشَّطَتْنِي، وَغَسَلَتْ رَأْسِي، فَكُنْتُ أُفْتِي النَّاسَ بِذَلِكَ بِإِمَارَةِ أَبِي بَكْرٍ، وَإِمَارَةِ عُمَرَ،  </w:t>
      </w:r>
      <w:r>
        <w:rPr>
          <w:color w:val="000000"/>
          <w:rtl w:val="1"/>
        </w:rPr>
        <w:t xml:space="preserve">فَإِنِّي لَقَائِمٌ فِي الْمَوْسِمِ إِذْ جَاءَنِي رَجُلٌ فَقَالَ: إِنَّكَ لَا تَدْرِي مَا أَحْدَثَ أَمِيرُ الْمُؤْمِنِينَ فِي شَأْنِ النُّسُكِ،  </w:t>
      </w:r>
      <w:r>
        <w:rPr>
          <w:color w:val="000000"/>
          <w:rtl w:val="1"/>
        </w:rPr>
        <w:t xml:space="preserve">فَقُلْتُ: أَيُّهَا النَّاسُ، مَنْ كُنَّا أَفْتَيْنَاهُ فُتْيَا فَهَذَا أَمِيرُ الْمُؤْمِنِينَ قَادِمٌ عَلَيْكُمْ، فَبِهِ فَاْئتَمُّوا،  </w:t>
      </w:r>
      <w:r>
        <w:rPr>
          <w:color w:val="000000"/>
          <w:rtl w:val="1"/>
        </w:rPr>
        <w:t xml:space="preserve">فَلَمَّا قَدِمَ قُلْتُ: مَا هَذَا الَّذِي قَدْ أَحْدَثْتَ فِي شَأْنِ النُّسُكِ؟ قَالَ: إِنْ نَأْخُذْ بِكِتَابِ اللهِ، فَإِنَّ اللهَ قَالَ: ﴿وَأَتِمُّوا الْحَجَّ وَالْعُمْرَةَ لِلَّهِ﴾ [البقرة: 196] ، وَإِنْ نَأْخُذْ بِسُنَّةِ نَبِيِّنَا ﷺ، فَإِنَّهُ لَمْ يَحِلَّ حَتَّى نَحَرَ الْهَدْيَ.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