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4562 — الرقم الفرعي: 99 — الرقم الأصلي: 4562</w:t>
        <w:br/>
      </w:r>
      <w:r>
        <w:rPr>
          <w:rtl w:val="1"/>
        </w:rPr>
        <w:t xml:space="preserve"> حدثنا إسحاق بن إبراهيم بن عبد الرحمن،أبو يعقوب حدثنا حسين بن محمد حدثنا شيبان عن قتادة حدثنا أنس أنّ أبا طلحة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غَشِيَنا النُّعاسُ ونحنُ في مَصافِّنا يومَ أُحدٍ، قال: فجَعَلَ سَيفي يَسقُطُ من يَدي وآخُذُه، ويَسقُطُ وآخُذُه. </w:t>
      </w:r>
    </w:p>
    <w:p>
      <w:pPr>
        <w:bidi w:val="1"/>
        <w:jc w:val="start"/>
      </w:pPr>
      <w:r>
        <w:rPr>
          <w:rtl w:val="1"/>
        </w:rPr>
        <w:t>الشرح: الدلالة: نزول السكينة على صفوف المسلمين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