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فتنة الدجال وخروج عيسى بن مريم،وخروج يأجوج ومأجوج-كتاب الفتن-سنن ابن ماجة — رقم الحديث: 4079 — الرقم الفرعي: 99 — الرقم الأصلي: 4079</w:t>
        <w:br/>
      </w:r>
      <w:r>
        <w:rPr>
          <w:rtl w:val="1"/>
        </w:rPr>
        <w:t xml:space="preserve"> حدثنا أبو كُريب ثنا يونس بن بكير عن محمد بن إسحاق حدثني عاصم بن عمر بن قتادة عن محمود بن لَبيد عن أبي سعيد الخدريّ أنّ رسول الله صلى الله عليه وسلم</w:t>
        <w:br/>
      </w:r>
      <w:r>
        <w:rPr>
          <w:color w:val="000000"/>
          <w:rtl w:val="1"/>
        </w:rPr>
        <w:t xml:space="preserve">قال:  </w:t>
      </w:r>
      <w:r>
        <w:rPr>
          <w:color w:val="000000"/>
          <w:rtl w:val="1"/>
        </w:rPr>
        <w:t xml:space="preserve">«تُفتَح يأجوجُ ومأجوج، فيَخرُجون كما قال الله تعالى: ﴿وَهُمْ مِنْ كُلِّ حَدَبٍ يَنْسِلُونَ﴾ [الأنبياء: 96]، فيَعمُّونَ الأَرض،  </w:t>
      </w:r>
      <w:r>
        <w:rPr>
          <w:color w:val="000000"/>
          <w:rtl w:val="1"/>
        </w:rPr>
        <w:t xml:space="preserve">ويَنحازُ منهم المُسلمون، حتى تَصيرَ بقيّةُ المُسلِمين في مَدائنِهم وحُصونِهم، ويَضمُّونَ إليهم مَواشِيَهم،  </w:t>
      </w:r>
      <w:r>
        <w:rPr>
          <w:color w:val="000000"/>
          <w:rtl w:val="1"/>
        </w:rPr>
        <w:t xml:space="preserve">حتى إنّهم لَيمرُّونَ بالنَّهر فيَشربونَه، حتى ما يَذَرونَ فيه شيئًا، فيَمرُّ آخرُهم على أَثَرِهم فيقولُ قائلُهم: لقد كان بهذا المكانِ مرّةً ماءٌ.  </w:t>
      </w:r>
      <w:r>
        <w:rPr>
          <w:color w:val="000000"/>
          <w:rtl w:val="1"/>
        </w:rPr>
        <w:t xml:space="preserve">ويَظهَرونَ على الأَرض، فيقولُ قائلُهم: هؤلاءِ أَهلُ الأَرض، قد فرَغْنا منهم. ولَنُنازِلَنَّ أَهلَ السَّماء، حتى إنَّ أَحدَهم لَيهُزُّ حربتَه إلى السَّماء. فتَرجِعُ مُخضَّبةً بالدَّم، فيقولون: قد قتَلْنا أَهلَ السماء،  </w:t>
      </w:r>
      <w:r>
        <w:rPr>
          <w:color w:val="000000"/>
          <w:rtl w:val="1"/>
        </w:rPr>
        <w:t xml:space="preserve">فبَينما هم كذلك، إذ بَعثَ اللهُ دوابَّ كنَغَف الجَرَاد، فتأخذُ بأَعناقِهم، فيَموتونَ مَوتَ الجَرَاد، يَركبُ بعضُهم بعضًا، فيُصبحُ المسلمونَ لا يَسمعونَ لهم حِسًّا، فيقولون: مَن رجُلٌ يَشري نفْسَه، ويَنظرُ ما فعَلوا؟ فيَنزلُ منهم رجُلٌ قد وَطَّن نفْسَه على أنْ يَقتُلوه، فيَجدُهم موتى، فيُناديهم: ألا أَبشِروا، فقد هلك عدوُّكم.  </w:t>
      </w:r>
      <w:r>
        <w:rPr>
          <w:color w:val="000000"/>
          <w:rtl w:val="1"/>
        </w:rPr>
        <w:t xml:space="preserve">فيَخرجُ الناسُ، ويُخَلُّونَ سَبيلَ مَواشيهِم، فما يكونُ لهم رعيٌ إلّا لُحومُهم، فتَشكَرُ عليها كأحسنِ ما شَكِرَتْ مِن نباتٍ أَصابتْه قَطُّ». </w:t>
      </w:r>
    </w:p>
    <w:p>
      <w:pPr>
        <w:bidi w:val="1"/>
        <w:jc w:val="start"/>
      </w:pPr>
      <w:r>
        <w:rPr>
          <w:rtl w:val="1"/>
        </w:rPr>
        <w:t>درجة الحديث: إسناده حسن</w:t>
      </w:r>
    </w:p>
    <w:p>
      <w:pPr>
        <w:bidi w:val="1"/>
        <w:jc w:val="start"/>
      </w:pPr>
      <w:r>
        <w:rPr>
          <w:rtl w:val="1"/>
        </w:rPr>
        <w:t>الشرح: الدلالة: ما ورد في الأمم والشعوب</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للمعرفة - التصور الإسلامي</w:t>
      </w:r>
    </w:p>
    <w:p>
      <w:pPr>
        <w:bidi w:val="1"/>
        <w:jc w:val="start"/>
      </w:pPr>
      <w:r>
        <w:rPr>
          <w:rtl w:val="1"/>
        </w:rPr>
        <w:t>الشرح: الدلالة: ما ورد في يأجوج ومأجوج - ما ورد في الأمم والشعوب</w:t>
      </w:r>
    </w:p>
    <w:p>
      <w:pPr>
        <w:bidi w:val="1"/>
        <w:jc w:val="start"/>
      </w:pPr>
      <w:r>
        <w:rPr>
          <w:rtl w:val="1"/>
        </w:rPr>
        <w:t>الشرح: الدلالة: الحديث القدسي - أنواع الحديث بحسب من يضاف إليه</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الفصل الخامس: خروج يأجوج ومأجوج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