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الصرف وبيع الذهب بالورق نقداً-كتاب المساقاة-صحيح مسلم — رقم الحديث: 1588 — الرقم الفرعي: 1 — الرقم الأصلي: 1588</w:t>
        <w:br/>
      </w:r>
      <w:r>
        <w:rPr>
          <w:rtl w:val="1"/>
        </w:rPr>
        <w:t xml:space="preserve"> حدثنا أبو كُرَيب،محمد بن العلاء و واصل بن عبد الأعلى قالا:حدثنا ابن فُضَيل عن أبيه عن أبي زُرْعة عن أبي هريرة</w:t>
        <w:br/>
      </w:r>
      <w:r>
        <w:rPr>
          <w:color w:val="000000"/>
          <w:rtl w:val="1"/>
        </w:rPr>
        <w:t xml:space="preserve">قال: قال رسولُ الله ﷺ:  </w:t>
      </w:r>
      <w:r>
        <w:rPr>
          <w:color w:val="FF0000"/>
          <w:rtl w:val="1"/>
        </w:rPr>
        <w:t xml:space="preserve">«التَّمرُ بالتَّمر، والحِنطةُ بالحِنطَة، والشَّعيرُ بالشَّعير، والمِلحُ بالمِلح، مِثلًا بمِثْل، يدًا بيَد، فمَن زادَ أو استزادَ فقد أَربى،  </w:t>
      </w:r>
      <w:r>
        <w:rPr>
          <w:color w:val="FF0000"/>
          <w:rtl w:val="1"/>
        </w:rPr>
        <w:t xml:space="preserve">إلّا ما اختَلَفَتْ ألوانُه». </w:t>
      </w:r>
    </w:p>
    <w:p>
      <w:pPr>
        <w:bidi w:val="1"/>
        <w:jc w:val="start"/>
      </w:pPr>
      <w:r>
        <w:rPr>
          <w:rtl w:val="1"/>
        </w:rPr>
        <w:t>الشرح: الدلالة: آداب الكسب والمعاش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استثمار الأموال والمصادر وتحقيق الأرباح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القمح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الملح - المضافات الغذائية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غير النقدين - علة تحريم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