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المواقيت-كتاب الصلاة-سنن أبي داود — رقم الحديث: 394 — الرقم الفرعي: 99 — الرقم الأصلي: 394</w:t>
        <w:br/>
      </w:r>
      <w:r>
        <w:rPr>
          <w:rtl w:val="1"/>
        </w:rPr>
        <w:t xml:space="preserve"> حدثنا محمد بن سلمة المراديّ ثنا ابن وهب عن أسامة بن زيد الليثيّ أنّ ابن شهاب</w:t>
        <w:br/>
      </w:r>
      <w:r>
        <w:rPr>
          <w:color w:val="000000"/>
          <w:rtl w:val="1"/>
        </w:rPr>
        <w:t xml:space="preserve">أنَّ عمرَ بنَ عبدِ العزيز كان قاعدًا على المِنبَرِ فأخَّرَ العَصرَ شيئًا،  </w:t>
      </w:r>
      <w:r>
        <w:rPr>
          <w:color w:val="000000"/>
          <w:rtl w:val="1"/>
        </w:rPr>
        <w:t xml:space="preserve">فقال له عُروةُ بنُ الزُّبير: أمَا إنَّ جِبريلَ عليه السّلام قد أخبَرَ محمَّدًا ﷺ بوقتِ الصّلاةِ،  </w:t>
      </w:r>
      <w:r>
        <w:rPr>
          <w:color w:val="000000"/>
          <w:rtl w:val="1"/>
        </w:rPr>
        <w:t xml:space="preserve">فقال له عُمر: ما تقول؟  </w:t>
      </w:r>
      <w:r>
        <w:rPr>
          <w:color w:val="000000"/>
          <w:rtl w:val="1"/>
        </w:rPr>
        <w:t xml:space="preserve">فقال عُروةُ: سمعتُ بَشيرَ بنَ أبي مسعودٍ يقول: سمعتُ أبا مَسعودٍ الأنصاريَّ يقولُ: سمعتُ رسولَ الله ﷺ يقول:  </w:t>
      </w:r>
      <w:r>
        <w:rPr>
          <w:color w:val="FF0000"/>
          <w:rtl w:val="1"/>
        </w:rPr>
        <w:t xml:space="preserve">«نَزَلَ جِبريلُ عليه السّلام فأخبَرَني بوقتِ الصَّلاةِ،  </w:t>
      </w:r>
      <w:r>
        <w:rPr>
          <w:color w:val="FF0000"/>
          <w:rtl w:val="1"/>
        </w:rPr>
        <w:t xml:space="preserve">فصَلَّيتُ معه، ثمَّ صَلَّيتُ معه، ثمَّ صَلَّيتُ معه، ثمَّ صَلَّيتُ معه، ثمَّ صَلَّيتُ معه»  </w:t>
      </w:r>
      <w:r>
        <w:rPr>
          <w:color w:val="FF0000"/>
          <w:rtl w:val="1"/>
        </w:rPr>
        <w:t xml:space="preserve">يَحسُبُ بأصابِعِه خمسَ صَلَواتٍ،  </w:t>
      </w:r>
      <w:r>
        <w:rPr>
          <w:color w:val="FF0000"/>
          <w:rtl w:val="1"/>
        </w:rPr>
        <w:t xml:space="preserve">فرأيتُ رسولَ الله ﷺ صلَّى الظُّهرَ حينَ تَزولُ الشمسُ، وربَّما أخَّرَها حينَ يَشتَدُّ الحَرُّ،  </w:t>
      </w:r>
      <w:r>
        <w:rPr>
          <w:color w:val="FF0000"/>
          <w:rtl w:val="1"/>
        </w:rPr>
        <w:t xml:space="preserve">ورأيتُه يُصلِّي العَصرَ والشَّمسُ مُرتفعةٌ بيضاءُ قبلَ أن تَدخُلَها الصُّفرةُ، فَينصَرفُ الرجلُ مِن الصَّلاةِ فيأتي ذا الحُليفةِ قبلَ غُروبِ الشَّمسِ،  </w:t>
      </w:r>
      <w:r>
        <w:rPr>
          <w:color w:val="FF0000"/>
          <w:rtl w:val="1"/>
        </w:rPr>
        <w:t xml:space="preserve">ويُصلِّي المَغرِبَ حينَ تَسقُطُ الشَّمسُ،  </w:t>
      </w:r>
      <w:r>
        <w:rPr>
          <w:color w:val="FF0000"/>
          <w:rtl w:val="1"/>
        </w:rPr>
        <w:t xml:space="preserve">ويُصلِّي العِشاءَ حينَ يَسوَدُّ الأفُقُ، وربَّما أخَّرَها حتَّى يَجتَمعَ النَّاسُ،  </w:t>
      </w:r>
      <w:r>
        <w:rPr>
          <w:color w:val="FF0000"/>
          <w:rtl w:val="1"/>
        </w:rPr>
        <w:t xml:space="preserve">وصلَّى الصُّبحَ مَرَّةً بغَلَسٍ،  </w:t>
      </w:r>
      <w:r>
        <w:rPr>
          <w:color w:val="FF0000"/>
          <w:rtl w:val="1"/>
        </w:rPr>
        <w:t xml:space="preserve">ثمَّ صلّى مرّة أُخرى فأسفَرَ بها،  </w:t>
      </w:r>
      <w:r>
        <w:rPr>
          <w:color w:val="FF0000"/>
          <w:rtl w:val="1"/>
        </w:rPr>
        <w:t xml:space="preserve">ثمَّ كانت صلاتُه بعدَ ذلك التَّغليسَ حتَّى مات، لم يَعُد إلى أن يُسفِرَ. </w:t>
      </w:r>
      <w:r>
        <w:rPr>
          <w:color w:val="000000"/>
          <w:rtl w:val="1"/>
        </w:rPr>
        <w:t xml:space="preserve">قال أبو داود: روَى هذا الحديثَ عن الزُّهري مَعمَرٌ ومالكٌ وابنُ عُيينةَ وشعيبُ بن أبي حمزةَ واللَّيثُ بن سعد وغيرُهم، لم يذكروا الوقتَ الذي صلَّى فيه ولم يُفَسِّروه.  </w:t>
      </w:r>
      <w:r>
        <w:rPr>
          <w:color w:val="000000"/>
          <w:rtl w:val="1"/>
        </w:rPr>
        <w:t xml:space="preserve">وكذلك أيضًا روَى هشامُ بنُ عُروة وحَبيبُ بنُ أبي مَرزوق عن عُروةَ نحوَ روايةَ مَعمَر وأصحابِه، إلّا أن حَبيبًا لم يذكر بَشِيرًا. </w:t>
      </w:r>
      <w:r>
        <w:rPr>
          <w:color w:val="000000"/>
          <w:rtl w:val="1"/>
        </w:rPr>
        <w:t xml:space="preserve">وروَى وهبُ بنُ كَيسانَ، عن جابر، عن النّبيِّ ﷺ وقتَ المَغرِب، قال: ثمَّ جاءَه للمَغرِبِ حينَ غابت الشَّمسُ - يعني من الغَدِ - وقتًا واحدًا. </w:t>
      </w:r>
      <w:r>
        <w:rPr>
          <w:color w:val="000000"/>
          <w:rtl w:val="1"/>
        </w:rPr>
        <w:t xml:space="preserve">قال أبو داود: وكذلك رُوي، عن أبي هُريرةَ، عن النّبيِّ ﷺ قال: «ثمَّ صلَّى بي المَغرِبَ - يعني من الغَدِ - وقتًا واحدًا». </w:t>
      </w:r>
      <w:r>
        <w:rPr>
          <w:color w:val="000000"/>
          <w:rtl w:val="1"/>
        </w:rPr>
        <w:t xml:space="preserve">وكذلك رُوي، عن عبدِ الله بن عَمرو بن العاص من حديث حسَّان بنِ عَطيَّة، عن عَمرو بن شُعيب، عن أبيه، عن جدِّه، عن النّبيِّ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المواقيت عامة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الظهر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المغرب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العشاء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 xml:space="preserve">الشرح: الدلالة: مواقيته ﷺ للصلاة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