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اشترط البائع ظهر الدابة-كتاب الشروط-صحيح البخاري — رقم الحديث: 2718 — الرقم الفرعي: 99 — الرقم الأصلي: 2718</w:t>
        <w:br/>
      </w:r>
      <w:r>
        <w:rPr>
          <w:rtl w:val="1"/>
        </w:rPr>
        <w:t xml:space="preserve"> حدثنا أبو نُعَيم حدثنا زكرياء قال:سمعت عامراً يقول:حدثني جابر رضي الله عنه</w:t>
        <w:br/>
      </w:r>
      <w:r>
        <w:rPr>
          <w:color w:val="000000"/>
          <w:rtl w:val="1"/>
        </w:rPr>
        <w:t xml:space="preserve">أنَّه كانَ يسيرُ على جملٍ له قد أَعْيا، فمَرَّ النبيُّ ﷺ فضَرَبَه فدَعَا له، فسارَ بسَيرٍ ليس يسيرُ مِثلَه،  </w:t>
      </w:r>
      <w:r>
        <w:rPr>
          <w:color w:val="FF0000"/>
          <w:rtl w:val="1"/>
        </w:rPr>
        <w:t xml:space="preserve">ثمَّ قال: «بِعْنِيه بوَقِيَّةٍ» قلتُ: لا، ثمَّ قال: «بِعْنِيه بوَقِيَّةٍ» فبِعْتُه،  </w:t>
      </w:r>
      <w:r>
        <w:rPr>
          <w:color w:val="FF0000"/>
          <w:rtl w:val="1"/>
        </w:rPr>
        <w:t xml:space="preserve">فاستَثْنَيتُ حُمْلانَه إلى أهلي. </w:t>
      </w:r>
      <w:r>
        <w:rPr>
          <w:color w:val="FF0000"/>
          <w:rtl w:val="1"/>
        </w:rPr>
        <w:t xml:space="preserve">فلمّا قَدِمْنا أتيتُه بالجملِ، ونَقَدَني ثَمَنَه، ثمَّ انصَرَفْتُ،  </w:t>
      </w:r>
      <w:r>
        <w:rPr>
          <w:color w:val="FF0000"/>
          <w:rtl w:val="1"/>
        </w:rPr>
        <w:t xml:space="preserve">فأرسَلَ على إثْري قال: «ما كنتُ لآخُذَ جملَكَ، فخُذْ جملَكَ ذلكَ، فهو مالُكَ». </w:t>
      </w:r>
      <w:r>
        <w:rPr>
          <w:color w:val="FF0000"/>
          <w:rtl w:val="1"/>
        </w:rPr>
        <w:t xml:space="preserve">قال شُعْبةُ، عن مُغِيرةَ، عن عامرٍ، عن جابرٍ: أفقَرَني رسولُ الله ﷺ ظَهْرَه إلى المدينةِ. </w:t>
      </w:r>
      <w:r>
        <w:rPr>
          <w:color w:val="FF0000"/>
          <w:rtl w:val="1"/>
        </w:rPr>
        <w:t xml:space="preserve">وقال إسحاقُ، عن جَرِيرٍ، عن مُغِيرةَ: فبِعْتُه على أنَّ لي فَقَارَ ظَهْرِه حتَّى أبلُغَ المدينة. </w:t>
      </w:r>
      <w:r>
        <w:rPr>
          <w:color w:val="FF0000"/>
          <w:rtl w:val="1"/>
        </w:rPr>
        <w:t xml:space="preserve">وقال عطاءٌ وغيرُه: «لكَ ظَهْرُه إلى المدينة». </w:t>
      </w:r>
      <w:r>
        <w:rPr>
          <w:color w:val="FF0000"/>
          <w:rtl w:val="1"/>
        </w:rPr>
        <w:t xml:space="preserve">وقال محمَّدُ بنُ المنكَدِرِ، عن جابرٍ: شَرَطَ ظَهْرَه إلى المدينةِ. </w:t>
      </w:r>
      <w:r>
        <w:rPr>
          <w:color w:val="FF0000"/>
          <w:rtl w:val="1"/>
        </w:rPr>
        <w:t xml:space="preserve">وقال زيدُ بنُ أسلَمَ، عن جابرٍ: «ولَكَ ظَهْرُه حتَّى تَرْجِعَ». </w:t>
      </w:r>
      <w:r>
        <w:rPr>
          <w:color w:val="000000"/>
          <w:rtl w:val="1"/>
        </w:rPr>
        <w:t xml:space="preserve">وقال أبو الزُّبَير، عن جابرٍ: «أفقَرْناكَ ظَهْرَه إلى المدينةِ». </w:t>
      </w:r>
      <w:r>
        <w:rPr>
          <w:color w:val="000000"/>
          <w:rtl w:val="1"/>
        </w:rPr>
        <w:t xml:space="preserve">وقال الأعمَشُ، عن سالمٍ، عن جابرٍ: «تَبلَّغْ عليه إلى أهلِكَ». </w:t>
      </w:r>
      <w:r>
        <w:rPr>
          <w:color w:val="000000"/>
          <w:rtl w:val="1"/>
        </w:rPr>
        <w:t xml:space="preserve">وقال عُبيدُ الله وابنُ إسحاقَ، عن وَهْب، عن جابرٍ: اشتَراه النبيُّ ﷺ بوَقِيَّةٍ. وتابَعَه زيدُ بنُ أسلَمَ، عن جابرٍ. </w:t>
      </w:r>
      <w:r>
        <w:rPr>
          <w:color w:val="000000"/>
          <w:rtl w:val="1"/>
        </w:rPr>
        <w:t xml:space="preserve">وقال ابنُ جُرَيجٍ، عن عطاءٍ وغيرِه، عن جابرٍ: «أخَذْتُه بأربعةِ دَنانيرَ». وهذا يكونُ وَقِيَّةً على حِسابِ الدِّينار بعَشَرةِ دراهمَ. </w:t>
      </w:r>
      <w:r>
        <w:rPr>
          <w:color w:val="000000"/>
          <w:rtl w:val="1"/>
        </w:rPr>
        <w:t xml:space="preserve">ولم يُبيِّنِ الثَّمَنَ مُغِيرةُ، عن الشَّعْبيِّ، عن جابر. وابنُ المنكَدِرِ وأبو الزُّبَير، عن جابرٍ. </w:t>
      </w:r>
      <w:r>
        <w:rPr>
          <w:color w:val="000000"/>
          <w:rtl w:val="1"/>
        </w:rPr>
        <w:t xml:space="preserve">وقال الأعمَشُ، عن سالمٍ، عن جابرٍ: وَقِيَّةُ ذهبٍ. </w:t>
      </w:r>
      <w:r>
        <w:rPr>
          <w:color w:val="000000"/>
          <w:rtl w:val="1"/>
        </w:rPr>
        <w:t xml:space="preserve">وقال أبو إسحاقَ: عن سالمٍ، عن جابرٍ: بمِئتَي دِرْهَمٍ. </w:t>
      </w:r>
      <w:r>
        <w:rPr>
          <w:color w:val="000000"/>
          <w:rtl w:val="1"/>
        </w:rPr>
        <w:t xml:space="preserve">وقال داودُ بنُ قيسٍ، عن عُبيدِ الله بنِ مِقْسَمٍ، عن جابرٍ: اشتَراه بطريقِ تَبُوكَ؛ أحسِبُه قال: بأربَعِ أَوَاقٍ. </w:t>
      </w:r>
      <w:r>
        <w:rPr>
          <w:color w:val="000000"/>
          <w:rtl w:val="1"/>
        </w:rPr>
        <w:t xml:space="preserve">وقال أبو نَضْرةَ، عن جابرٍ: اشتَراه بعشرينَ دِينارًا. </w:t>
      </w:r>
      <w:r>
        <w:rPr>
          <w:color w:val="000000"/>
          <w:rtl w:val="1"/>
        </w:rPr>
        <w:t xml:space="preserve">وقولُ الشَّعْبيِّ: «بوَقِيَّةٍ» أكثَرُ. </w:t>
      </w:r>
      <w:r>
        <w:rPr>
          <w:color w:val="000000"/>
          <w:rtl w:val="1"/>
        </w:rPr>
        <w:t xml:space="preserve">الاشتِراطُ أكثَرُ وأصَحُّ عندِي؛ قاله أبو عبدِ الله. 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حكم العارية ومشروعيتها وفضلها - العارية</w:t>
      </w:r>
    </w:p>
    <w:p>
      <w:pPr>
        <w:bidi w:val="1"/>
        <w:jc w:val="start"/>
      </w:pPr>
      <w:r>
        <w:rPr>
          <w:rtl w:val="1"/>
        </w:rPr>
        <w:t>الشرح: الدلالة: إعارة الدواب - أنواع المعار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