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18406 — الرقم الفرعي: 99 — الرقم الأصلي: 18406</w:t>
        <w:br/>
      </w:r>
      <w:r>
        <w:rPr>
          <w:rtl w:val="1"/>
        </w:rPr>
        <w:t xml:space="preserve"> حدثنا سليمان بن داود الطيالسيّ حدثني داود بن إبراهيم الواسطيّ حدثني حبيب بن سالم عن النعمان بن بشير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كنّا قُعودًا في المَسجد، وكان بَشيرٌ رجلًا يَكُفُّ حديثَه، فجاءَ أَبو ثَعلبَةَ الخُشَني، فقال: يا بشيرُ بنَ سعد، أَتحفظُ حديثَ رسولِ الله ﷺ في الأُمراء؟ فقال حذيفةُ: أنا أَحفظُ خُطبتَه، فجَلسَ أَبو ثَعلبَة، فقال حُذيفةُ:  </w:t>
      </w:r>
      <w:r>
        <w:rPr>
          <w:color w:val="FF0000"/>
          <w:rtl w:val="1"/>
        </w:rPr>
        <w:t xml:space="preserve">قال رسولُ الله ﷺ: «تكونُ النُّبوّة فيكم ما شاءَ اللهُ أن تكون، ثم يَرفعُها إذا شاءَ أن يَرفعَها،  </w:t>
      </w:r>
      <w:r>
        <w:rPr>
          <w:color w:val="FF0000"/>
          <w:rtl w:val="1"/>
        </w:rPr>
        <w:t xml:space="preserve">ثم تكونُ خِلافةٌ على مِنهاجِ النُّبوَّة، فتكونُ ما شاءَ اللهُ أن تكون، ثم يَرفعُها إذا شاءَ أن يَرفعَها،  </w:t>
      </w:r>
      <w:r>
        <w:rPr>
          <w:color w:val="FF0000"/>
          <w:rtl w:val="1"/>
        </w:rPr>
        <w:t xml:space="preserve">ثم تكونُ مُلكًا عاضًّا، فيكونُ ما شاءَ اللهُ أن يكون، ثم يَرفعُها إذا شاءَ أن يَرفعَها،  </w:t>
      </w:r>
      <w:r>
        <w:rPr>
          <w:color w:val="FF0000"/>
          <w:rtl w:val="1"/>
        </w:rPr>
        <w:t xml:space="preserve">ثم تكونُ مُلكًا جَبريّةً، فتكونُ ما شاءَ اللهُ أن تكون، ثم يَرفعُها إذا شاءَ أن يَرفعَها،  </w:t>
      </w:r>
      <w:r>
        <w:rPr>
          <w:color w:val="FF0000"/>
          <w:rtl w:val="1"/>
        </w:rPr>
        <w:t xml:space="preserve">ثم تكونُ خِلافةٌ على مِنهاج نُبوّة»  </w:t>
      </w:r>
      <w:r>
        <w:rPr>
          <w:color w:val="000000"/>
          <w:rtl w:val="1"/>
        </w:rPr>
        <w:t xml:space="preserve">ثم سَكَت.  </w:t>
      </w:r>
      <w:r>
        <w:rPr>
          <w:color w:val="000000"/>
          <w:rtl w:val="1"/>
        </w:rPr>
        <w:t xml:space="preserve">قال حَبيب: فلمّا قامَ عمرُ بنُ عبدِ العَزيز، وكان يَزيدُ بنُ النُّعمان بنِ بَشِير في صحابتِه، فكتبتُ إليه بهذا الحديثِ أُذكِّرُه إيّاه، فقلتُ له: إنِّي أَرجو أن يكونَ أَميرُ المؤمِنينَ - يعني عمر - بعد المُلكِ العاضِّ والجَبريَّة، فأدخل كتابي على عمرَ بنِ عبد العزيز، فسُرَّ به، وأَعجَبَه.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المطلب السادس: أطوار الحكم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الوراثة في الحكم - طرق ولاية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