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18377 — الرقم الفرعي: 99 — الرقم الأصلي: 18377</w:t>
        <w:br/>
      </w:r>
      <w:r>
        <w:rPr>
          <w:rtl w:val="1"/>
        </w:rPr>
        <w:t xml:space="preserve"> حدثنا هشيم أنا أبو بشر عن حبيب بن سالم عن النعمان بن بشير</w:t>
        <w:br/>
      </w:r>
      <w:r>
        <w:rPr>
          <w:color w:val="000000"/>
          <w:rtl w:val="1"/>
        </w:rPr>
        <w:t xml:space="preserve">قال: أنا أعلمُ الناسِ، أَو كأعلَمِ الناسِ، بوَقتِ صَلاةِ رَسولِ اللهِ ﷺ للعِشاء،  </w:t>
      </w:r>
      <w:r>
        <w:rPr>
          <w:color w:val="000000"/>
          <w:rtl w:val="1"/>
        </w:rPr>
        <w:t xml:space="preserve">كانَ يُصَلِّيها بعدَ سُقُوطِ القَمَر في الليلةِ الثالثَةِ مِنَ أَوَّلِ الشَّهرِ.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