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إنّما الماء من الماء-كتاب الحيض-صحيح مسلم — رقم الحديث: 343 — الرقم الفرعي: 1 — الرقم الأصلي: 343</w:t>
        <w:br/>
      </w:r>
      <w:r>
        <w:rPr>
          <w:rtl w:val="1"/>
        </w:rPr>
        <w:t xml:space="preserve"> وحدثنا يحيى بن يحيى و يحيى بن أيوب و قتيبة و ابن حُجر ملاحظة قال يحيى بن يحيى:أخبرنا وقال الآخرون:حدثنا إسماعيل ملاحظة وهو ابن جعفر عن شَريك ملاحظة يعني ابن أبي نَمِر عن عبد الرحمن بن أبي سعيد الخدريّ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خرجتُ مع رسولِ الله ﷺ يومَ الاثنين إلى قُباء، </w:t>
      </w:r>
      <w:r>
        <w:rPr>
          <w:color w:val="000000"/>
          <w:rtl w:val="1"/>
        </w:rPr>
        <w:t xml:space="preserve">حتى إذا كنَّا في بني سالمٍ، وقفَ رسولُ الله ﷺ على باب عِتبانَ، فصَرخَ به،  </w:t>
      </w:r>
      <w:r>
        <w:rPr>
          <w:color w:val="FF0000"/>
          <w:rtl w:val="1"/>
        </w:rPr>
        <w:t xml:space="preserve">فخَرجَ يجرُّ إزارَه،  </w:t>
      </w:r>
      <w:r>
        <w:rPr>
          <w:color w:val="FF0000"/>
          <w:rtl w:val="1"/>
        </w:rPr>
        <w:t xml:space="preserve">فقالَ رسولُ الله ﷺ: «أَعْجَلْنا الرجُلَ»،  </w:t>
      </w:r>
      <w:r>
        <w:rPr>
          <w:color w:val="FF0000"/>
          <w:rtl w:val="1"/>
        </w:rPr>
        <w:t xml:space="preserve">فقال عِتبانُ: يا رسولَ الله، أرأيتَ الرجُلَ يُعْجَلُ عن امرأتِه ولم يُمْنِ، ماذا عليه؟  </w:t>
      </w:r>
      <w:r>
        <w:rPr>
          <w:color w:val="FF0000"/>
          <w:rtl w:val="1"/>
        </w:rPr>
        <w:t xml:space="preserve">قال رسولُ الله ﷺ: «إنّما الماءُ من الماء».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