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الإمام تَعرض له الحاجة بعد الإقامة-كتاب الصلاة-صحيح البخاري — رقم الحديث: 642 — الرقم الفرعي: 99 — الرقم الأصلي: 642</w:t>
        <w:br/>
      </w:r>
      <w:r>
        <w:rPr>
          <w:rtl w:val="1"/>
        </w:rPr>
        <w:t xml:space="preserve"> حدثنا أبو معمر،عبد الله بن عمرو قال:حدثنا عبد الوارث قال:حدثنا عبد العزيز بن صهيب عن أنس</w:t>
        <w:br/>
      </w:r>
      <w:r>
        <w:rPr>
          <w:color w:val="FF0000"/>
          <w:rtl w:val="1"/>
        </w:rPr>
        <w:t xml:space="preserve">قال: أُقِيمَتِ الصلاةُ والنبيُّ ﷺ يُناجِي رجلاً في جانِبِ المسجدِ،  </w:t>
      </w:r>
      <w:r>
        <w:rPr>
          <w:color w:val="FF0000"/>
          <w:rtl w:val="1"/>
        </w:rPr>
        <w:t xml:space="preserve">فما قامَ إلى الصلاةِ حتَّى نامَ القومُ.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