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2412 — الرقم الفرعي: 99 — الرقم الأصلي: 2412 — ج: 1 — ص: 268</w:t>
        <w:br/>
      </w:r>
      <w:r>
        <w:rPr>
          <w:rtl w:val="1"/>
        </w:rPr>
        <w:t xml:space="preserve"> حدثنا معاوية بن عمرو قال:حدثنا أبو إسحاق عن عطاء بن السائب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النبيُّ ﷺ إلى بعضِ بناتِه وهي في السَّوق،  </w:t>
      </w:r>
      <w:r>
        <w:rPr>
          <w:color w:val="FF0000"/>
          <w:rtl w:val="1"/>
        </w:rPr>
        <w:t xml:space="preserve">فأخذَها ووَضَعها في حِجْرِه حتى قُبِضَتْ،  </w:t>
      </w:r>
      <w:r>
        <w:rPr>
          <w:color w:val="FF0000"/>
          <w:rtl w:val="1"/>
        </w:rPr>
        <w:t xml:space="preserve">فدمَعتْ عيناهُ، فبَكَتْ أمُّ أيمن،  </w:t>
      </w:r>
      <w:r>
        <w:rPr>
          <w:color w:val="FF0000"/>
          <w:rtl w:val="1"/>
        </w:rPr>
        <w:t xml:space="preserve">فقيل لها: أَتبكِينَ عندَ رسولِ الله ﷺ؟ فقالت: ألا أَبكِي ورسولُ الله ﷺ يبكي؟  </w:t>
      </w:r>
      <w:r>
        <w:rPr>
          <w:color w:val="FF0000"/>
          <w:rtl w:val="1"/>
        </w:rPr>
        <w:t xml:space="preserve">قال: «إنِّي لم أَبكِ، وهذه رحمةٌ،  </w:t>
      </w:r>
      <w:r>
        <w:rPr>
          <w:color w:val="FF0000"/>
          <w:rtl w:val="1"/>
        </w:rPr>
        <w:t xml:space="preserve">إنَّ المؤمنَ تَخرجُ نفْسُه مِن بين جَنْبَيه وهو يَحمَدُ اللهَ عزّ وجلّ».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قيمة المواساة - القيم الاجتماعية </w:t>
      </w:r>
    </w:p>
    <w:p>
      <w:pPr>
        <w:bidi w:val="1"/>
        <w:jc w:val="start"/>
      </w:pPr>
      <w:r>
        <w:rPr>
          <w:rtl w:val="1"/>
        </w:rPr>
        <w:t>الشرح: الدلالة: شفقته ﷺ على أهل بيته وأقربائه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بكاؤه ﷺ عند فقد الولد لا ينافي الرضى - صبر النبي ﷺ ورضاه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