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يُذكَر في الفخذ-كتاب الصلاة-صحيح البخاري — رقم الحديث: 371 — الرقم الفرعي: 99 — الرقم الأصلي: 371</w:t>
        <w:br/>
      </w:r>
      <w:r>
        <w:rPr>
          <w:rtl w:val="1"/>
        </w:rPr>
        <w:t xml:space="preserve"> حدثنا يعقوب بن إبراهيم قال:حدثنا إسماعيل بن عليّة قال:حدثنا عبد العزيز بن صهيب عن أنس</w:t>
        <w:br/>
      </w:r>
      <w:r>
        <w:rPr>
          <w:color w:val="FF0000"/>
          <w:rtl w:val="1"/>
        </w:rPr>
        <w:t xml:space="preserve">أنَّ رسولَ الله ﷺ غَزَا خَيْبرَ، فصَلَّينا عندَها صلاةَ الغَدَاة بغَلَسٍ، </w:t>
      </w:r>
      <w:r>
        <w:rPr>
          <w:color w:val="FF0000"/>
          <w:rtl w:val="1"/>
        </w:rPr>
        <w:t xml:space="preserve">فرَكِبَ نبيُّ الله ﷺ ورَكِبَ أبو طَلْحةَ وأنا رَدِيفُ أبي طَلْحةَ، </w:t>
      </w:r>
      <w:r>
        <w:rPr>
          <w:color w:val="FF0000"/>
          <w:rtl w:val="1"/>
        </w:rPr>
        <w:t xml:space="preserve">فأجْرَى نبيُّ الله ﷺ في زُقاقِ خَيْبرَ وإنَّ رُكْبَتي لَتَمَسُّ فَخِذَ نبيِّ الله ﷺ، </w:t>
      </w:r>
      <w:r>
        <w:rPr>
          <w:color w:val="FF0000"/>
          <w:rtl w:val="1"/>
        </w:rPr>
        <w:t xml:space="preserve">ثمَّ حَسَرَ الإزارَ عن فَخِذِه حتَّى إنّي أنظُرُ إلى بَياضِ فَخِذِ نبيِّ الله ﷺ، </w:t>
      </w:r>
      <w:r>
        <w:rPr>
          <w:color w:val="FF0000"/>
          <w:rtl w:val="1"/>
        </w:rPr>
        <w:t xml:space="preserve">فلمّا دَخَلَ القَرْيةَ قال: «الله أكبرُ، خَرِبَتْ خَيْبرُ، إنَّا إذا نَزَلْنا بساحَةِ قَوْمٍ فسَاءَ صَبَاحُ المنذَرِينَ» قالها ثلاثًا، </w:t>
      </w:r>
      <w:r>
        <w:rPr>
          <w:color w:val="FF0000"/>
          <w:rtl w:val="1"/>
        </w:rPr>
        <w:t xml:space="preserve">قال: وخَرَجَ القومُ إلى أعمالِهم، فقالوا: محمَّد! </w:t>
      </w:r>
      <w:r>
        <w:rPr>
          <w:color w:val="FF0000"/>
          <w:rtl w:val="1"/>
        </w:rPr>
        <w:t xml:space="preserve">قال عبدُ العزيزِ: وقال بعضُ أصحابِنا: والخَمِيسُ؛ يعني: الجيشَ. </w:t>
      </w:r>
      <w:r>
        <w:rPr>
          <w:color w:val="FF0000"/>
          <w:rtl w:val="1"/>
        </w:rPr>
        <w:t xml:space="preserve">قال: فأصَبْناها عَنْوةً فجُمِعَ السَّبْيُ فجاءَ دِحْيةُ فقال: يا نبيَّ الله، أعطِني جاريةً مِن السَّبْي، </w:t>
      </w:r>
      <w:r>
        <w:rPr>
          <w:color w:val="FF0000"/>
          <w:rtl w:val="1"/>
        </w:rPr>
        <w:t xml:space="preserve">قال: «اذهَبْ فخُذْ جاريةً» فأخَذَ صَفِيّةَ بنتَ حُيَيّ، </w:t>
      </w:r>
      <w:r>
        <w:rPr>
          <w:color w:val="FF0000"/>
          <w:rtl w:val="1"/>
        </w:rPr>
        <w:t xml:space="preserve">فجاء رجلٌ إلى النبيِّ ﷺ فقال: يا نبيَّ الله، </w:t>
      </w:r>
      <w:r>
        <w:rPr>
          <w:color w:val="FF0000"/>
          <w:rtl w:val="1"/>
        </w:rPr>
        <w:t xml:space="preserve">أَعطَيتَ دِحْيةَ صَفِيّةَ بنتَ حُيَيٍّ سيِّدةَ قُرَيظةَ والنَّضِير، لا تَصلُحُ إلَّا لكَ، </w:t>
      </w:r>
      <w:r>
        <w:rPr>
          <w:color w:val="FF0000"/>
          <w:rtl w:val="1"/>
        </w:rPr>
        <w:t xml:space="preserve">قال: «ادْعُوه بها» فجاءَ بها، فلمّا نظرَ إليها النبيُّ ﷺ قال: «خُذْ جاريةً مِن السَّبْي غيرَها» </w:t>
      </w:r>
      <w:r>
        <w:rPr>
          <w:color w:val="FF0000"/>
          <w:rtl w:val="1"/>
        </w:rPr>
        <w:t xml:space="preserve">قال: فأعتَقَها النبيُّ ﷺ وتَزَوَّجَها </w:t>
      </w:r>
      <w:r>
        <w:rPr>
          <w:color w:val="FF0000"/>
          <w:rtl w:val="1"/>
        </w:rPr>
        <w:t xml:space="preserve">فقال له ثابتٌ: يا أبا حمزةَ ما أصْدَقَها؟ قال: نَفْسَها، أعتَقَها وتَزَوَّجَها - </w:t>
      </w:r>
      <w:r>
        <w:rPr>
          <w:color w:val="FF0000"/>
          <w:rtl w:val="1"/>
        </w:rPr>
        <w:t xml:space="preserve">حتَّى إذا كانَ بالطَّرِيقِ جَهَّزَتْها له أُمُّ سُلَيمٍ فأهْدَتْها له مِن اللَّيل، </w:t>
      </w:r>
      <w:r>
        <w:rPr>
          <w:color w:val="FF0000"/>
          <w:rtl w:val="1"/>
        </w:rPr>
        <w:t xml:space="preserve">فأصْبَحَ النبيُّ -ﷺ عَرُوسًا، فقال: «مَن كانَ عندَه شيءٌ فلْيَجِئْ به»، </w:t>
      </w:r>
      <w:r>
        <w:rPr>
          <w:color w:val="FF0000"/>
          <w:rtl w:val="1"/>
        </w:rPr>
        <w:t xml:space="preserve">وبَسَطَ نِطْعًا، فجعل الرجلُ يَجِيءُ بالتَّمْر، وجعل الرجلُ يَجِيءُ بالسَّمْن، قال: وأحسَبُه قد ذَكَر السَّوِيقَ، </w:t>
      </w:r>
      <w:r>
        <w:rPr>
          <w:color w:val="FF0000"/>
          <w:rtl w:val="1"/>
        </w:rPr>
        <w:t xml:space="preserve">قال: فحاسُوا حَيْسًا، فكانَتْ وَلِيمةَ رسول الله ﷺ. 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التوقيتات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مشروعية الزينة والاعتدال فيها - الزينة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سبي خيبر - غزوة خيبر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الاستنفار الدائم (الجيش الشعب والشعب الجيش ) - أنواع النفير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الزراعة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التغليس بصلاة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قيمة التواضع مع الأهل والأصحاب - قيم التواضع</w:t>
      </w:r>
    </w:p>
    <w:p>
      <w:pPr>
        <w:bidi w:val="1"/>
        <w:jc w:val="start"/>
      </w:pPr>
      <w:r>
        <w:rPr>
          <w:rtl w:val="1"/>
        </w:rPr>
        <w:t>الشرح: الدلالة: * قيمة التعاون في وليمة العرس - التعاون في الأموال واستثمارِها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صفية - غزوة خيبر</w:t>
      </w:r>
    </w:p>
    <w:p>
      <w:pPr>
        <w:bidi w:val="1"/>
        <w:jc w:val="start"/>
      </w:pPr>
      <w:r>
        <w:rPr>
          <w:rtl w:val="1"/>
        </w:rPr>
        <w:t>الشرح: الدلالة: لحظة الوصول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p>
      <w:pPr>
        <w:bidi w:val="1"/>
        <w:jc w:val="start"/>
      </w:pPr>
      <w:r>
        <w:rPr>
          <w:rtl w:val="1"/>
        </w:rPr>
        <w:t>الشرح: الدلالة: التزين (التجميل) والملاطفة قبل الدخول - آداب الزفاف</w:t>
      </w:r>
    </w:p>
    <w:p>
      <w:pPr>
        <w:bidi w:val="1"/>
        <w:jc w:val="start"/>
      </w:pPr>
      <w:r>
        <w:rPr>
          <w:rtl w:val="1"/>
        </w:rPr>
        <w:t>الشرح: الدلالة: السويق - الأطعمة المركبة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